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2FA9" w14:textId="24FCC55C" w:rsidR="00DB5F14" w:rsidRDefault="00A734B6" w:rsidP="00DB5F14">
      <w:pPr>
        <w:spacing w:after="0" w:line="240" w:lineRule="auto"/>
        <w:rPr>
          <w:rFonts w:ascii="Georgia" w:eastAsia="Times New Roman" w:hAnsi="Georgia" w:cs="Times New Roman"/>
          <w:sz w:val="72"/>
          <w:szCs w:val="72"/>
          <w:lang w:eastAsia="da-DK"/>
        </w:rPr>
      </w:pPr>
      <w:r>
        <w:rPr>
          <w:rFonts w:ascii="Georgia" w:eastAsia="Times New Roman" w:hAnsi="Georgia" w:cs="Times New Roman"/>
          <w:sz w:val="72"/>
          <w:szCs w:val="72"/>
          <w:lang w:eastAsia="da-DK"/>
        </w:rPr>
        <w:t>25 mio.</w:t>
      </w:r>
      <w:r w:rsidR="00DB5F14" w:rsidRPr="00DB5F14">
        <w:rPr>
          <w:rFonts w:ascii="Georgia" w:eastAsia="Times New Roman" w:hAnsi="Georgia" w:cs="Times New Roman"/>
          <w:sz w:val="72"/>
          <w:szCs w:val="72"/>
          <w:lang w:eastAsia="da-DK"/>
        </w:rPr>
        <w:t xml:space="preserve"> </w:t>
      </w:r>
      <w:r w:rsidR="00DF60B0">
        <w:rPr>
          <w:rFonts w:ascii="Georgia" w:eastAsia="Times New Roman" w:hAnsi="Georgia" w:cs="Times New Roman"/>
          <w:sz w:val="72"/>
          <w:szCs w:val="72"/>
          <w:lang w:eastAsia="da-DK"/>
        </w:rPr>
        <w:t xml:space="preserve">kr. </w:t>
      </w:r>
      <w:r w:rsidR="00DB5F14" w:rsidRPr="00DB5F14">
        <w:rPr>
          <w:rFonts w:ascii="Georgia" w:eastAsia="Times New Roman" w:hAnsi="Georgia" w:cs="Times New Roman"/>
          <w:sz w:val="72"/>
          <w:szCs w:val="72"/>
          <w:lang w:eastAsia="da-DK"/>
        </w:rPr>
        <w:t xml:space="preserve">skal give frisk pust </w:t>
      </w:r>
    </w:p>
    <w:p w14:paraId="10E8661B" w14:textId="0B941301" w:rsidR="00DB5F14" w:rsidRPr="00DB5F14" w:rsidRDefault="00DB5F14" w:rsidP="00DB5F14">
      <w:pPr>
        <w:spacing w:after="0" w:line="240" w:lineRule="auto"/>
        <w:rPr>
          <w:rFonts w:ascii="Georgia" w:eastAsia="Times New Roman" w:hAnsi="Georgia" w:cs="Times New Roman"/>
          <w:sz w:val="72"/>
          <w:szCs w:val="72"/>
          <w:lang w:eastAsia="da-DK"/>
        </w:rPr>
      </w:pPr>
      <w:r w:rsidRPr="00DB5F14">
        <w:rPr>
          <w:rFonts w:ascii="Georgia" w:eastAsia="Times New Roman" w:hAnsi="Georgia" w:cs="Times New Roman"/>
          <w:sz w:val="72"/>
          <w:szCs w:val="72"/>
          <w:lang w:eastAsia="da-DK"/>
        </w:rPr>
        <w:t xml:space="preserve">til landets </w:t>
      </w:r>
      <w:r w:rsidR="00BD44EA">
        <w:rPr>
          <w:rFonts w:ascii="Georgia" w:eastAsia="Times New Roman" w:hAnsi="Georgia" w:cs="Times New Roman"/>
          <w:sz w:val="72"/>
          <w:szCs w:val="72"/>
          <w:lang w:eastAsia="da-DK"/>
        </w:rPr>
        <w:t xml:space="preserve">mange </w:t>
      </w:r>
      <w:r w:rsidRPr="00DB5F14">
        <w:rPr>
          <w:rFonts w:ascii="Georgia" w:eastAsia="Times New Roman" w:hAnsi="Georgia" w:cs="Times New Roman"/>
          <w:sz w:val="72"/>
          <w:szCs w:val="72"/>
          <w:lang w:eastAsia="da-DK"/>
        </w:rPr>
        <w:t>kulturhuse</w:t>
      </w:r>
    </w:p>
    <w:p w14:paraId="767F2EE3" w14:textId="77777777" w:rsidR="00F51285" w:rsidRDefault="00F51285" w:rsidP="00DB5F14">
      <w:pPr>
        <w:spacing w:after="0" w:line="240" w:lineRule="auto"/>
        <w:rPr>
          <w:rFonts w:ascii="Georgia" w:eastAsia="Times New Roman" w:hAnsi="Georgia" w:cs="Times New Roman"/>
          <w:b/>
          <w:bCs/>
          <w:sz w:val="24"/>
          <w:szCs w:val="24"/>
          <w:lang w:eastAsia="da-DK"/>
        </w:rPr>
      </w:pPr>
    </w:p>
    <w:p w14:paraId="364DC7C0" w14:textId="77777777" w:rsidR="00F51285" w:rsidRDefault="00F51285" w:rsidP="00DB5F14">
      <w:pPr>
        <w:spacing w:after="0" w:line="240" w:lineRule="auto"/>
        <w:rPr>
          <w:rFonts w:ascii="Georgia" w:eastAsia="Times New Roman" w:hAnsi="Georgia" w:cs="Times New Roman"/>
          <w:b/>
          <w:bCs/>
          <w:sz w:val="24"/>
          <w:szCs w:val="24"/>
          <w:lang w:eastAsia="da-DK"/>
        </w:rPr>
      </w:pPr>
    </w:p>
    <w:p w14:paraId="5F02B86E" w14:textId="60F4D349" w:rsidR="00DB5F14" w:rsidRDefault="00DB5F14" w:rsidP="00DB5F14">
      <w:pPr>
        <w:spacing w:after="0" w:line="240" w:lineRule="auto"/>
        <w:rPr>
          <w:rFonts w:ascii="Georgia" w:eastAsia="Times New Roman" w:hAnsi="Georgia" w:cs="Times New Roman"/>
          <w:b/>
          <w:bCs/>
          <w:sz w:val="24"/>
          <w:szCs w:val="24"/>
          <w:lang w:eastAsia="da-DK"/>
        </w:rPr>
      </w:pPr>
      <w:r w:rsidRPr="00DB5F14">
        <w:rPr>
          <w:rFonts w:ascii="Georgia" w:eastAsia="Times New Roman" w:hAnsi="Georgia" w:cs="Times New Roman"/>
          <w:b/>
          <w:bCs/>
          <w:sz w:val="24"/>
          <w:szCs w:val="24"/>
          <w:lang w:eastAsia="da-DK"/>
        </w:rPr>
        <w:t>Aktivitetsniveauet er højt i de danske kultur- og medborgerhuse, men det kniber med at få alle befolkningsgrupper inden for i varmen.</w:t>
      </w:r>
    </w:p>
    <w:p w14:paraId="2B5A7CC0" w14:textId="467413CA" w:rsidR="00F51285" w:rsidRDefault="00F51285" w:rsidP="00DB5F14">
      <w:pPr>
        <w:spacing w:after="0" w:line="240" w:lineRule="auto"/>
        <w:rPr>
          <w:rFonts w:ascii="Georgia" w:eastAsia="Times New Roman" w:hAnsi="Georgia" w:cs="Times New Roman"/>
          <w:b/>
          <w:bCs/>
          <w:sz w:val="24"/>
          <w:szCs w:val="24"/>
          <w:lang w:eastAsia="da-DK"/>
        </w:rPr>
      </w:pPr>
      <w:r>
        <w:rPr>
          <w:rFonts w:ascii="Georgia" w:eastAsia="Times New Roman" w:hAnsi="Georgia" w:cs="Times New Roman"/>
          <w:b/>
          <w:bCs/>
          <w:sz w:val="24"/>
          <w:szCs w:val="24"/>
          <w:lang w:eastAsia="da-DK"/>
        </w:rPr>
        <w:t>I Helsingør kan fem kulturhuse byde ind med ideer, som kan samle flere på tværs</w:t>
      </w:r>
    </w:p>
    <w:p w14:paraId="7EFB597C" w14:textId="77777777" w:rsidR="00F51285" w:rsidRPr="00DB5F14" w:rsidRDefault="00F51285" w:rsidP="00DB5F14">
      <w:pPr>
        <w:spacing w:after="0" w:line="240" w:lineRule="auto"/>
        <w:rPr>
          <w:rFonts w:ascii="Georgia" w:eastAsia="Times New Roman" w:hAnsi="Georgia" w:cs="Times New Roman"/>
          <w:b/>
          <w:bCs/>
          <w:sz w:val="24"/>
          <w:szCs w:val="24"/>
          <w:lang w:eastAsia="da-DK"/>
        </w:rPr>
      </w:pPr>
    </w:p>
    <w:p w14:paraId="7B5F3436" w14:textId="2A4F940E" w:rsid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Det vrimler med kulturhuse i Danmark. Tæller man alle medborgerhuse, forsamlingshuse,</w:t>
      </w:r>
      <w:r w:rsidR="00BD6D83">
        <w:rPr>
          <w:rFonts w:ascii="Georgia" w:eastAsia="Times New Roman" w:hAnsi="Georgia" w:cs="Times New Roman"/>
          <w:sz w:val="24"/>
          <w:szCs w:val="24"/>
          <w:lang w:eastAsia="da-DK"/>
        </w:rPr>
        <w:t xml:space="preserve"> </w:t>
      </w:r>
      <w:r w:rsidRPr="00DB5F14">
        <w:rPr>
          <w:rFonts w:ascii="Georgia" w:eastAsia="Times New Roman" w:hAnsi="Georgia" w:cs="Times New Roman"/>
          <w:sz w:val="24"/>
          <w:szCs w:val="24"/>
          <w:lang w:eastAsia="da-DK"/>
        </w:rPr>
        <w:t xml:space="preserve">ungdomshuse og åbne værkstedfællesskaber med, kommer man i følge en nyere kortlægning op på </w:t>
      </w:r>
      <w:r w:rsidR="00BD6D83">
        <w:rPr>
          <w:rFonts w:ascii="Georgia" w:eastAsia="Times New Roman" w:hAnsi="Georgia" w:cs="Times New Roman"/>
          <w:sz w:val="24"/>
          <w:szCs w:val="24"/>
          <w:lang w:eastAsia="da-DK"/>
        </w:rPr>
        <w:t>410</w:t>
      </w:r>
      <w:r w:rsidRPr="00DB5F14">
        <w:rPr>
          <w:rFonts w:ascii="Georgia" w:eastAsia="Times New Roman" w:hAnsi="Georgia" w:cs="Times New Roman"/>
          <w:sz w:val="24"/>
          <w:szCs w:val="24"/>
          <w:lang w:eastAsia="da-DK"/>
        </w:rPr>
        <w:t xml:space="preserve"> kulturhuse i alt. Det svarer til godt </w:t>
      </w:r>
      <w:r w:rsidR="00BD6D83">
        <w:rPr>
          <w:rFonts w:ascii="Georgia" w:eastAsia="Times New Roman" w:hAnsi="Georgia" w:cs="Times New Roman"/>
          <w:sz w:val="24"/>
          <w:szCs w:val="24"/>
          <w:lang w:eastAsia="da-DK"/>
        </w:rPr>
        <w:t>fire</w:t>
      </w:r>
      <w:r w:rsidRPr="00DB5F14">
        <w:rPr>
          <w:rFonts w:ascii="Georgia" w:eastAsia="Times New Roman" w:hAnsi="Georgia" w:cs="Times New Roman"/>
          <w:sz w:val="24"/>
          <w:szCs w:val="24"/>
          <w:lang w:eastAsia="da-DK"/>
        </w:rPr>
        <w:t xml:space="preserve"> i gennemsnit i hver af landets kommuner.</w:t>
      </w:r>
    </w:p>
    <w:p w14:paraId="49EF9A01" w14:textId="3C4485D8" w:rsidR="00F51285" w:rsidRPr="00DB5F14" w:rsidRDefault="00F51285" w:rsidP="00F51285">
      <w:pPr>
        <w:spacing w:after="0" w:line="240" w:lineRule="auto"/>
        <w:rPr>
          <w:rFonts w:ascii="Georgia" w:eastAsia="Times New Roman" w:hAnsi="Georgia" w:cs="Times New Roman"/>
          <w:sz w:val="24"/>
          <w:szCs w:val="24"/>
          <w:lang w:eastAsia="da-DK"/>
        </w:rPr>
      </w:pPr>
      <w:r>
        <w:rPr>
          <w:rFonts w:ascii="Georgia" w:eastAsia="Times New Roman" w:hAnsi="Georgia" w:cs="Times New Roman"/>
          <w:sz w:val="24"/>
          <w:szCs w:val="24"/>
          <w:lang w:eastAsia="da-DK"/>
        </w:rPr>
        <w:t xml:space="preserve">Helsingør byder ifølge kortlægningen ind med fem kulturhuse, som kan komme i betragtning til Kulturhuspuljen. Det er </w:t>
      </w:r>
      <w:r w:rsidRPr="00F51285">
        <w:rPr>
          <w:rFonts w:ascii="Georgia" w:eastAsia="Times New Roman" w:hAnsi="Georgia" w:cs="Times New Roman"/>
          <w:b/>
          <w:bCs/>
          <w:sz w:val="24"/>
          <w:szCs w:val="24"/>
          <w:lang w:eastAsia="da-DK"/>
        </w:rPr>
        <w:t>Kulturhuset Bølgen, Kulturværftet, Elværket, Toldkammeret og Kulturhus Syd.</w:t>
      </w:r>
    </w:p>
    <w:p w14:paraId="0E62F468" w14:textId="77777777" w:rsidR="00DB5F14" w:rsidRPr="00DB5F14" w:rsidRDefault="00DB5F14" w:rsidP="00DB5F14">
      <w:pPr>
        <w:spacing w:after="0" w:line="240" w:lineRule="auto"/>
        <w:rPr>
          <w:rFonts w:ascii="Georgia" w:eastAsia="Times New Roman" w:hAnsi="Georgia" w:cs="Times New Roman"/>
          <w:sz w:val="24"/>
          <w:szCs w:val="24"/>
          <w:lang w:eastAsia="da-DK"/>
        </w:rPr>
      </w:pPr>
    </w:p>
    <w:p w14:paraId="0546E5C5" w14:textId="0491B253" w:rsid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"At der er så mange kulturhuse i Danmark</w:t>
      </w:r>
      <w:r w:rsidR="00F438B7">
        <w:rPr>
          <w:rFonts w:ascii="Georgia" w:eastAsia="Times New Roman" w:hAnsi="Georgia" w:cs="Times New Roman"/>
          <w:sz w:val="24"/>
          <w:szCs w:val="24"/>
          <w:lang w:eastAsia="da-DK"/>
        </w:rPr>
        <w:t>,</w:t>
      </w:r>
      <w:r w:rsidRPr="00DB5F14">
        <w:rPr>
          <w:rFonts w:ascii="Georgia" w:eastAsia="Times New Roman" w:hAnsi="Georgia" w:cs="Times New Roman"/>
          <w:sz w:val="24"/>
          <w:szCs w:val="24"/>
          <w:lang w:eastAsia="da-DK"/>
        </w:rPr>
        <w:t xml:space="preserve"> v</w:t>
      </w:r>
      <w:r w:rsidR="00C54A7F">
        <w:rPr>
          <w:rFonts w:ascii="Georgia" w:eastAsia="Times New Roman" w:hAnsi="Georgia" w:cs="Times New Roman"/>
          <w:sz w:val="24"/>
          <w:szCs w:val="24"/>
          <w:lang w:eastAsia="da-DK"/>
        </w:rPr>
        <w:t xml:space="preserve">idner om at det lokale engagement er stort. Med kulturhuspuljen vil vi gerne bidrage til at endnu flere får mulighed for at </w:t>
      </w:r>
      <w:r w:rsidR="00D354FA">
        <w:rPr>
          <w:rFonts w:ascii="Georgia" w:eastAsia="Times New Roman" w:hAnsi="Georgia" w:cs="Times New Roman"/>
          <w:sz w:val="24"/>
          <w:szCs w:val="24"/>
          <w:lang w:eastAsia="da-DK"/>
        </w:rPr>
        <w:t xml:space="preserve">engagere sig i alt </w:t>
      </w:r>
      <w:r w:rsidR="00C54A7F">
        <w:rPr>
          <w:rFonts w:ascii="Georgia" w:eastAsia="Times New Roman" w:hAnsi="Georgia" w:cs="Times New Roman"/>
          <w:sz w:val="24"/>
          <w:szCs w:val="24"/>
          <w:lang w:eastAsia="da-DK"/>
        </w:rPr>
        <w:t xml:space="preserve">fra </w:t>
      </w:r>
      <w:r w:rsidR="00D354FA">
        <w:rPr>
          <w:rFonts w:ascii="Georgia" w:eastAsia="Times New Roman" w:hAnsi="Georgia" w:cs="Times New Roman"/>
          <w:sz w:val="24"/>
          <w:szCs w:val="24"/>
          <w:lang w:eastAsia="da-DK"/>
        </w:rPr>
        <w:t xml:space="preserve">kreative sysler til </w:t>
      </w:r>
      <w:r w:rsidR="00C54A7F">
        <w:rPr>
          <w:rFonts w:ascii="Georgia" w:eastAsia="Times New Roman" w:hAnsi="Georgia" w:cs="Times New Roman"/>
          <w:sz w:val="24"/>
          <w:szCs w:val="24"/>
          <w:lang w:eastAsia="da-DK"/>
        </w:rPr>
        <w:t>involverende debatter</w:t>
      </w:r>
      <w:r w:rsidR="00D354FA">
        <w:rPr>
          <w:rFonts w:ascii="Georgia" w:eastAsia="Times New Roman" w:hAnsi="Georgia" w:cs="Times New Roman"/>
          <w:sz w:val="24"/>
          <w:szCs w:val="24"/>
          <w:lang w:eastAsia="da-DK"/>
        </w:rPr>
        <w:t xml:space="preserve"> og arrangementer</w:t>
      </w:r>
      <w:r w:rsidR="00627434">
        <w:rPr>
          <w:rFonts w:ascii="Georgia" w:eastAsia="Times New Roman" w:hAnsi="Georgia" w:cs="Times New Roman"/>
          <w:sz w:val="24"/>
          <w:szCs w:val="24"/>
          <w:lang w:eastAsia="da-DK"/>
        </w:rPr>
        <w:t>,</w:t>
      </w:r>
      <w:r w:rsidRPr="00DB5F14">
        <w:rPr>
          <w:rFonts w:ascii="Georgia" w:eastAsia="Times New Roman" w:hAnsi="Georgia" w:cs="Times New Roman"/>
          <w:sz w:val="24"/>
          <w:szCs w:val="24"/>
          <w:lang w:eastAsia="da-DK"/>
        </w:rPr>
        <w:t xml:space="preserve">" </w:t>
      </w:r>
      <w:r w:rsidR="00A734B6" w:rsidRPr="00D401CB">
        <w:rPr>
          <w:rFonts w:ascii="Georgia" w:eastAsia="Times New Roman" w:hAnsi="Georgia" w:cs="Times New Roman"/>
          <w:sz w:val="24"/>
          <w:szCs w:val="24"/>
          <w:lang w:eastAsia="da-DK"/>
        </w:rPr>
        <w:t xml:space="preserve">siger Nordea-fondens uddelingschef Christine Paludan-Müller. </w:t>
      </w:r>
    </w:p>
    <w:p w14:paraId="2B5C24B0" w14:textId="77777777" w:rsidR="00BD6D83" w:rsidRDefault="00BD6D83" w:rsidP="00DB5F14">
      <w:pPr>
        <w:spacing w:after="0" w:line="240" w:lineRule="auto"/>
        <w:rPr>
          <w:rFonts w:ascii="Georgia" w:eastAsia="Times New Roman" w:hAnsi="Georgia" w:cs="Times New Roman"/>
          <w:sz w:val="24"/>
          <w:szCs w:val="24"/>
          <w:lang w:eastAsia="da-DK"/>
        </w:rPr>
      </w:pPr>
    </w:p>
    <w:p w14:paraId="47B3BDD6" w14:textId="0C1561F8" w:rsidR="00233471" w:rsidRPr="00DB5F14" w:rsidRDefault="00233471" w:rsidP="00DB5F14">
      <w:pPr>
        <w:spacing w:after="0" w:line="240" w:lineRule="auto"/>
        <w:rPr>
          <w:rFonts w:ascii="Georgia" w:eastAsia="Times New Roman" w:hAnsi="Georgia" w:cs="Times New Roman"/>
          <w:sz w:val="24"/>
          <w:szCs w:val="24"/>
          <w:lang w:eastAsia="da-DK"/>
        </w:rPr>
      </w:pPr>
      <w:r>
        <w:rPr>
          <w:rFonts w:ascii="Georgia" w:eastAsia="Times New Roman" w:hAnsi="Georgia" w:cs="Times New Roman"/>
          <w:sz w:val="24"/>
          <w:szCs w:val="24"/>
          <w:lang w:eastAsia="da-DK"/>
        </w:rPr>
        <w:t xml:space="preserve">Hun håber, at Kulturhuspuljen på 25 mio. kr. kan være med til at gøde fællesskaberne og anspore til ny gejst og inspiration. </w:t>
      </w:r>
    </w:p>
    <w:p w14:paraId="0BE95B96" w14:textId="77777777" w:rsidR="00DB5F14" w:rsidRPr="00DB5F14" w:rsidRDefault="00DB5F14" w:rsidP="00DB5F14">
      <w:pPr>
        <w:spacing w:after="0" w:line="240" w:lineRule="auto"/>
        <w:rPr>
          <w:rFonts w:ascii="Georgia" w:eastAsia="Times New Roman" w:hAnsi="Georgia" w:cs="Times New Roman"/>
          <w:sz w:val="24"/>
          <w:szCs w:val="24"/>
          <w:lang w:eastAsia="da-DK"/>
        </w:rPr>
      </w:pPr>
    </w:p>
    <w:p w14:paraId="126B32A2" w14:textId="09F29FF1" w:rsidR="00DB5F14" w:rsidRPr="00DB5F14" w:rsidRDefault="00233471" w:rsidP="00DB5F14">
      <w:pPr>
        <w:spacing w:after="0" w:line="240" w:lineRule="auto"/>
        <w:rPr>
          <w:rFonts w:ascii="Georgia" w:eastAsia="Times New Roman" w:hAnsi="Georgia" w:cs="Times New Roman"/>
          <w:sz w:val="24"/>
          <w:szCs w:val="24"/>
          <w:lang w:eastAsia="da-DK"/>
        </w:rPr>
      </w:pPr>
      <w:r>
        <w:rPr>
          <w:rFonts w:ascii="Georgia" w:eastAsia="Times New Roman" w:hAnsi="Georgia" w:cs="Times New Roman"/>
          <w:sz w:val="24"/>
          <w:szCs w:val="24"/>
          <w:lang w:eastAsia="da-DK"/>
        </w:rPr>
        <w:t>K</w:t>
      </w:r>
      <w:r w:rsidR="00DB5F14" w:rsidRPr="00DB5F14">
        <w:rPr>
          <w:rFonts w:ascii="Georgia" w:eastAsia="Times New Roman" w:hAnsi="Georgia" w:cs="Times New Roman"/>
          <w:sz w:val="24"/>
          <w:szCs w:val="24"/>
          <w:lang w:eastAsia="da-DK"/>
        </w:rPr>
        <w:t>ortlægningen af landets kulturhuse, som Aarhus Universitet og Foreningen Kulturhusene i Danmark har foretaget, viser også, at der er befolkningsgrupper, som generelt er underrepræsenteret. Det gælder for eksempel unge, det gælder etniske minoriteter og det gælder</w:t>
      </w:r>
      <w:r w:rsidR="00DB5F14">
        <w:rPr>
          <w:rFonts w:ascii="Georgia" w:eastAsia="Times New Roman" w:hAnsi="Georgia" w:cs="Times New Roman"/>
          <w:sz w:val="24"/>
          <w:szCs w:val="24"/>
          <w:lang w:eastAsia="da-DK"/>
        </w:rPr>
        <w:t xml:space="preserve"> </w:t>
      </w:r>
      <w:r w:rsidR="00DB5F14" w:rsidRPr="00DB5F14">
        <w:rPr>
          <w:rFonts w:ascii="Georgia" w:eastAsia="Times New Roman" w:hAnsi="Georgia" w:cs="Times New Roman"/>
          <w:sz w:val="24"/>
          <w:szCs w:val="24"/>
          <w:lang w:eastAsia="da-DK"/>
        </w:rPr>
        <w:t>mennesker i særligt udsatte positioner.</w:t>
      </w:r>
    </w:p>
    <w:p w14:paraId="3582199D" w14:textId="2BF8150C" w:rsidR="00DB5F14" w:rsidRDefault="00DB5F14" w:rsidP="00DB5F14">
      <w:pPr>
        <w:spacing w:after="0" w:line="240" w:lineRule="auto"/>
        <w:rPr>
          <w:rFonts w:ascii="Georgia" w:eastAsia="Times New Roman" w:hAnsi="Georgia" w:cs="Times New Roman"/>
          <w:sz w:val="24"/>
          <w:szCs w:val="24"/>
          <w:lang w:eastAsia="da-DK"/>
        </w:rPr>
      </w:pPr>
    </w:p>
    <w:p w14:paraId="674C49E5" w14:textId="01CBD29F" w:rsidR="00156039" w:rsidRPr="00156039" w:rsidRDefault="00156039" w:rsidP="00DB5F14">
      <w:pPr>
        <w:spacing w:after="0" w:line="240" w:lineRule="auto"/>
        <w:rPr>
          <w:rFonts w:ascii="Georgia" w:eastAsia="Times New Roman" w:hAnsi="Georgia" w:cs="Times New Roman"/>
          <w:b/>
          <w:bCs/>
          <w:sz w:val="24"/>
          <w:szCs w:val="24"/>
          <w:lang w:eastAsia="da-DK"/>
        </w:rPr>
      </w:pPr>
      <w:r w:rsidRPr="00156039">
        <w:rPr>
          <w:rFonts w:ascii="Georgia" w:eastAsia="Times New Roman" w:hAnsi="Georgia" w:cs="Times New Roman"/>
          <w:b/>
          <w:bCs/>
          <w:sz w:val="24"/>
          <w:szCs w:val="24"/>
          <w:lang w:eastAsia="da-DK"/>
        </w:rPr>
        <w:t>Åben for eksperimenter</w:t>
      </w:r>
    </w:p>
    <w:p w14:paraId="5B1D6EAE" w14:textId="4D8F50FB" w:rsidR="00DB5F14" w:rsidRPr="00DB5F14" w:rsidRDefault="000A427D" w:rsidP="00DB5F14">
      <w:pPr>
        <w:spacing w:after="0" w:line="240" w:lineRule="auto"/>
        <w:rPr>
          <w:rFonts w:ascii="Georgia" w:eastAsia="Times New Roman" w:hAnsi="Georgia" w:cs="Times New Roman"/>
          <w:sz w:val="24"/>
          <w:szCs w:val="24"/>
          <w:lang w:eastAsia="da-DK"/>
        </w:rPr>
      </w:pPr>
      <w:r>
        <w:rPr>
          <w:rFonts w:ascii="Georgia" w:eastAsia="Times New Roman" w:hAnsi="Georgia" w:cs="Times New Roman"/>
          <w:sz w:val="24"/>
          <w:szCs w:val="24"/>
          <w:lang w:eastAsia="da-DK"/>
        </w:rPr>
        <w:t>Konkret håber fonden,</w:t>
      </w:r>
      <w:r w:rsidR="00DB5F14" w:rsidRPr="00DB5F14">
        <w:rPr>
          <w:rFonts w:ascii="Georgia" w:eastAsia="Times New Roman" w:hAnsi="Georgia" w:cs="Times New Roman"/>
          <w:sz w:val="24"/>
          <w:szCs w:val="24"/>
          <w:lang w:eastAsia="da-DK"/>
        </w:rPr>
        <w:t xml:space="preserve"> at en økonomisk håndsrækning kan være med til at sætte gang i en foreningsfornyelse, som frister flere fra </w:t>
      </w:r>
      <w:r>
        <w:rPr>
          <w:rFonts w:ascii="Georgia" w:eastAsia="Times New Roman" w:hAnsi="Georgia" w:cs="Times New Roman"/>
          <w:sz w:val="24"/>
          <w:szCs w:val="24"/>
          <w:lang w:eastAsia="da-DK"/>
        </w:rPr>
        <w:t xml:space="preserve">andre </w:t>
      </w:r>
      <w:r w:rsidR="00DB5F14" w:rsidRPr="00DB5F14">
        <w:rPr>
          <w:rFonts w:ascii="Georgia" w:eastAsia="Times New Roman" w:hAnsi="Georgia" w:cs="Times New Roman"/>
          <w:sz w:val="24"/>
          <w:szCs w:val="24"/>
          <w:lang w:eastAsia="da-DK"/>
        </w:rPr>
        <w:t>målgrupper til aktiv deltagelse i foreningerne. Mange foreningsaktive har nået en moden alder, mens færre unge melder sig til at tage over som frivillige.</w:t>
      </w:r>
    </w:p>
    <w:p w14:paraId="34D30ABF" w14:textId="77777777" w:rsidR="00BD6D83" w:rsidRDefault="00BD6D83" w:rsidP="00DB5F14">
      <w:pPr>
        <w:spacing w:after="0" w:line="240" w:lineRule="auto"/>
        <w:rPr>
          <w:rFonts w:ascii="Georgia" w:eastAsia="Times New Roman" w:hAnsi="Georgia" w:cs="Times New Roman"/>
          <w:sz w:val="24"/>
          <w:szCs w:val="24"/>
          <w:lang w:eastAsia="da-DK"/>
        </w:rPr>
      </w:pPr>
    </w:p>
    <w:p w14:paraId="132BF077" w14:textId="08F83341"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"Vi er spændt på, om vi får bud på andre organiseringsformer</w:t>
      </w:r>
      <w:r w:rsidR="00D354FA">
        <w:rPr>
          <w:rFonts w:ascii="Georgia" w:eastAsia="Times New Roman" w:hAnsi="Georgia" w:cs="Times New Roman"/>
          <w:sz w:val="24"/>
          <w:szCs w:val="24"/>
          <w:lang w:eastAsia="da-DK"/>
        </w:rPr>
        <w:t xml:space="preserve"> og mødesteder</w:t>
      </w:r>
      <w:r w:rsidRPr="00DB5F14">
        <w:rPr>
          <w:rFonts w:ascii="Georgia" w:eastAsia="Times New Roman" w:hAnsi="Georgia" w:cs="Times New Roman"/>
          <w:sz w:val="24"/>
          <w:szCs w:val="24"/>
          <w:lang w:eastAsia="da-DK"/>
        </w:rPr>
        <w:t>, som særligt de unge kan se sig selv i. Vi er åbne for eksperimenter med nye former for frivillighed</w:t>
      </w:r>
      <w:r w:rsidR="00EF4931">
        <w:rPr>
          <w:rFonts w:ascii="Georgia" w:eastAsia="Times New Roman" w:hAnsi="Georgia" w:cs="Times New Roman"/>
          <w:sz w:val="24"/>
          <w:szCs w:val="24"/>
          <w:lang w:eastAsia="da-DK"/>
        </w:rPr>
        <w:t xml:space="preserve"> og tilgængelighed</w:t>
      </w:r>
      <w:r w:rsidRPr="00DB5F14">
        <w:rPr>
          <w:rFonts w:ascii="Georgia" w:eastAsia="Times New Roman" w:hAnsi="Georgia" w:cs="Times New Roman"/>
          <w:sz w:val="24"/>
          <w:szCs w:val="24"/>
          <w:lang w:eastAsia="da-DK"/>
        </w:rPr>
        <w:t xml:space="preserve">" siger </w:t>
      </w:r>
      <w:r w:rsidR="00A734B6" w:rsidRPr="00D401CB">
        <w:rPr>
          <w:rFonts w:ascii="Georgia" w:eastAsia="Times New Roman" w:hAnsi="Georgia" w:cs="Times New Roman"/>
          <w:sz w:val="24"/>
          <w:szCs w:val="24"/>
          <w:lang w:eastAsia="da-DK"/>
        </w:rPr>
        <w:t>Christine Paludan-Müller</w:t>
      </w:r>
      <w:r w:rsidRPr="00DB5F14">
        <w:rPr>
          <w:rFonts w:ascii="Georgia" w:eastAsia="Times New Roman" w:hAnsi="Georgia" w:cs="Times New Roman"/>
          <w:sz w:val="24"/>
          <w:szCs w:val="24"/>
          <w:lang w:eastAsia="da-DK"/>
        </w:rPr>
        <w:t>.</w:t>
      </w:r>
    </w:p>
    <w:p w14:paraId="17B4C43F" w14:textId="77777777" w:rsidR="00DB5F14" w:rsidRPr="00DB5F14" w:rsidRDefault="00DB5F14" w:rsidP="00DB5F14">
      <w:pPr>
        <w:spacing w:after="0" w:line="240" w:lineRule="auto"/>
        <w:rPr>
          <w:rFonts w:ascii="Georgia" w:eastAsia="Times New Roman" w:hAnsi="Georgia" w:cs="Times New Roman"/>
          <w:sz w:val="24"/>
          <w:szCs w:val="24"/>
          <w:lang w:eastAsia="da-DK"/>
        </w:rPr>
      </w:pPr>
    </w:p>
    <w:p w14:paraId="1BC4D428" w14:textId="74CAC417" w:rsidR="00156039"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Et grundlæggende krav for at opnå støtte er, at husene skal tilbyde borgere aktiv deltagelse i kultur. </w:t>
      </w:r>
      <w:r w:rsidR="00BD44EA">
        <w:rPr>
          <w:rFonts w:ascii="Georgia" w:eastAsia="Times New Roman" w:hAnsi="Georgia" w:cs="Times New Roman"/>
          <w:sz w:val="24"/>
          <w:szCs w:val="24"/>
          <w:lang w:eastAsia="da-DK"/>
        </w:rPr>
        <w:t>Støtten fra puljen kan gå både til at holde liv i eksisterende fællesskaber og aktiviteter, som kulturhusene allerede har gang i og til at etablere nye.</w:t>
      </w:r>
    </w:p>
    <w:p w14:paraId="6197171E" w14:textId="2254BA0D" w:rsidR="00CE4ED2" w:rsidRDefault="00CE4ED2" w:rsidP="00DB5F14">
      <w:pPr>
        <w:spacing w:after="0" w:line="240" w:lineRule="auto"/>
        <w:rPr>
          <w:rFonts w:ascii="Georgia" w:eastAsia="Times New Roman" w:hAnsi="Georgia" w:cs="Times New Roman"/>
          <w:sz w:val="24"/>
          <w:szCs w:val="24"/>
          <w:lang w:eastAsia="da-DK"/>
        </w:rPr>
      </w:pPr>
    </w:p>
    <w:p w14:paraId="27724DB4" w14:textId="692215AA" w:rsidR="00CE4ED2" w:rsidRPr="00CE4ED2" w:rsidRDefault="00CE4ED2" w:rsidP="00DB5F14">
      <w:pPr>
        <w:spacing w:after="0" w:line="240" w:lineRule="auto"/>
        <w:rPr>
          <w:rFonts w:ascii="Georgia" w:eastAsia="Times New Roman" w:hAnsi="Georgia" w:cs="Times New Roman"/>
          <w:b/>
          <w:bCs/>
          <w:sz w:val="24"/>
          <w:szCs w:val="24"/>
          <w:lang w:eastAsia="da-DK"/>
        </w:rPr>
      </w:pPr>
      <w:r>
        <w:rPr>
          <w:rFonts w:ascii="Georgia" w:eastAsia="Times New Roman" w:hAnsi="Georgia" w:cs="Times New Roman"/>
          <w:b/>
          <w:bCs/>
          <w:sz w:val="24"/>
          <w:szCs w:val="24"/>
          <w:lang w:eastAsia="da-DK"/>
        </w:rPr>
        <w:t>Møde f</w:t>
      </w:r>
      <w:r w:rsidRPr="00CE4ED2">
        <w:rPr>
          <w:rFonts w:ascii="Georgia" w:eastAsia="Times New Roman" w:hAnsi="Georgia" w:cs="Times New Roman"/>
          <w:b/>
          <w:bCs/>
          <w:sz w:val="24"/>
          <w:szCs w:val="24"/>
          <w:lang w:eastAsia="da-DK"/>
        </w:rPr>
        <w:t>olk</w:t>
      </w:r>
      <w:r w:rsidR="00BD6D83">
        <w:rPr>
          <w:rFonts w:ascii="Georgia" w:eastAsia="Times New Roman" w:hAnsi="Georgia" w:cs="Times New Roman"/>
          <w:b/>
          <w:bCs/>
          <w:sz w:val="24"/>
          <w:szCs w:val="24"/>
          <w:lang w:eastAsia="da-DK"/>
        </w:rPr>
        <w:t>, der er</w:t>
      </w:r>
      <w:r w:rsidRPr="00CE4ED2">
        <w:rPr>
          <w:rFonts w:ascii="Georgia" w:eastAsia="Times New Roman" w:hAnsi="Georgia" w:cs="Times New Roman"/>
          <w:b/>
          <w:bCs/>
          <w:sz w:val="24"/>
          <w:szCs w:val="24"/>
          <w:lang w:eastAsia="da-DK"/>
        </w:rPr>
        <w:t xml:space="preserve"> anderledes end en selv</w:t>
      </w:r>
    </w:p>
    <w:p w14:paraId="6692E214" w14:textId="690BD121" w:rsidR="00156039"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lastRenderedPageBreak/>
        <w:t xml:space="preserve">Foruden ønsket om at støtte nye gruppers involvering lægger fonden også vægt på at støtte huse med en særlig beliggenhed. </w:t>
      </w:r>
    </w:p>
    <w:p w14:paraId="0CD97583" w14:textId="33127803"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Det kunne være et kulturhus, der ligger i nærheden af både et parcelhuskvarter og et almennyttigt boligbyggeri.</w:t>
      </w:r>
    </w:p>
    <w:p w14:paraId="0D7DE727" w14:textId="5808DE7F" w:rsid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"Vi vil gerne understøtte muligheden for, at man gennem aktiv deltagelse i lokalsamfundet kommer til at møde nogen, der er anderledes end en selv og på den måde fremme den aktive demokratiske deltagelse og dialog</w:t>
      </w:r>
      <w:r w:rsidR="00A734B6">
        <w:rPr>
          <w:rFonts w:ascii="Georgia" w:eastAsia="Times New Roman" w:hAnsi="Georgia" w:cs="Times New Roman"/>
          <w:sz w:val="24"/>
          <w:szCs w:val="24"/>
          <w:lang w:eastAsia="da-DK"/>
        </w:rPr>
        <w:t>,</w:t>
      </w:r>
      <w:r w:rsidRPr="00DB5F14">
        <w:rPr>
          <w:rFonts w:ascii="Georgia" w:eastAsia="Times New Roman" w:hAnsi="Georgia" w:cs="Times New Roman"/>
          <w:sz w:val="24"/>
          <w:szCs w:val="24"/>
          <w:lang w:eastAsia="da-DK"/>
        </w:rPr>
        <w:t>"</w:t>
      </w:r>
      <w:r w:rsidR="00A734B6">
        <w:rPr>
          <w:rFonts w:ascii="Georgia" w:eastAsia="Times New Roman" w:hAnsi="Georgia" w:cs="Times New Roman"/>
          <w:sz w:val="24"/>
          <w:szCs w:val="24"/>
          <w:lang w:eastAsia="da-DK"/>
        </w:rPr>
        <w:t xml:space="preserve"> siger </w:t>
      </w:r>
      <w:r w:rsidR="00A734B6" w:rsidRPr="00D401CB">
        <w:rPr>
          <w:rFonts w:ascii="Georgia" w:eastAsia="Times New Roman" w:hAnsi="Georgia" w:cs="Times New Roman"/>
          <w:sz w:val="24"/>
          <w:szCs w:val="24"/>
          <w:lang w:eastAsia="da-DK"/>
        </w:rPr>
        <w:t>Christine Paludan-Müller</w:t>
      </w:r>
      <w:r w:rsidR="00A734B6">
        <w:rPr>
          <w:rFonts w:ascii="Georgia" w:eastAsia="Times New Roman" w:hAnsi="Georgia" w:cs="Times New Roman"/>
          <w:sz w:val="24"/>
          <w:szCs w:val="24"/>
          <w:lang w:eastAsia="da-DK"/>
        </w:rPr>
        <w:t>.</w:t>
      </w:r>
      <w:r w:rsidRPr="00DB5F14">
        <w:rPr>
          <w:rFonts w:ascii="Georgia" w:eastAsia="Times New Roman" w:hAnsi="Georgia" w:cs="Times New Roman"/>
          <w:sz w:val="24"/>
          <w:szCs w:val="24"/>
          <w:lang w:eastAsia="da-DK"/>
        </w:rPr>
        <w:t xml:space="preserve"> </w:t>
      </w:r>
    </w:p>
    <w:p w14:paraId="674C87C0" w14:textId="4D71AA1C" w:rsidR="00CE4ED2" w:rsidRDefault="00CE4ED2" w:rsidP="00DB5F14">
      <w:pPr>
        <w:spacing w:after="0" w:line="240" w:lineRule="auto"/>
        <w:rPr>
          <w:rFonts w:ascii="Georgia" w:eastAsia="Times New Roman" w:hAnsi="Georgia" w:cs="Times New Roman"/>
          <w:sz w:val="24"/>
          <w:szCs w:val="24"/>
          <w:lang w:eastAsia="da-DK"/>
        </w:rPr>
      </w:pPr>
      <w:r>
        <w:rPr>
          <w:rFonts w:ascii="Georgia" w:eastAsia="Times New Roman" w:hAnsi="Georgia" w:cs="Times New Roman"/>
          <w:sz w:val="24"/>
          <w:szCs w:val="24"/>
          <w:lang w:eastAsia="da-DK"/>
        </w:rPr>
        <w:t>I kortlægningen af kulturhusene siger 61 procent af brugerne, at de kommer på grund af det sociale samvær, som dermed er den klart vigtigste grund til at benytte kulturhusene.</w:t>
      </w:r>
    </w:p>
    <w:p w14:paraId="1E94CEDB" w14:textId="77777777" w:rsidR="000A427D" w:rsidRDefault="000A427D" w:rsidP="00DB5F14">
      <w:pPr>
        <w:spacing w:after="0" w:line="240" w:lineRule="auto"/>
        <w:rPr>
          <w:rFonts w:ascii="Georgia" w:eastAsia="Times New Roman" w:hAnsi="Georgia" w:cs="Times New Roman"/>
          <w:sz w:val="24"/>
          <w:szCs w:val="24"/>
          <w:lang w:eastAsia="da-DK"/>
        </w:rPr>
      </w:pPr>
    </w:p>
    <w:p w14:paraId="17117C4C" w14:textId="5EA2975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Kulturhusene er en broget flok. Nogle er meget store med en stab af faste lønnede ansatte og en årlig tocifret million omsætning, mens andre drives af få frivillige for nogle få tusinde kroner.</w:t>
      </w:r>
    </w:p>
    <w:p w14:paraId="14DA202A" w14:textId="1BDA6453"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Men alle kan søge</w:t>
      </w:r>
      <w:r w:rsidR="00156039">
        <w:rPr>
          <w:rFonts w:ascii="Georgia" w:eastAsia="Times New Roman" w:hAnsi="Georgia" w:cs="Times New Roman"/>
          <w:sz w:val="24"/>
          <w:szCs w:val="24"/>
          <w:lang w:eastAsia="da-DK"/>
        </w:rPr>
        <w:t xml:space="preserve"> fra</w:t>
      </w:r>
      <w:r w:rsidRPr="00DB5F14">
        <w:rPr>
          <w:rFonts w:ascii="Georgia" w:eastAsia="Times New Roman" w:hAnsi="Georgia" w:cs="Times New Roman"/>
          <w:sz w:val="24"/>
          <w:szCs w:val="24"/>
          <w:lang w:eastAsia="da-DK"/>
        </w:rPr>
        <w:t xml:space="preserve"> 200.000 til 1 mio. til </w:t>
      </w:r>
      <w:r w:rsidR="00156039">
        <w:rPr>
          <w:rFonts w:ascii="Georgia" w:eastAsia="Times New Roman" w:hAnsi="Georgia" w:cs="Times New Roman"/>
          <w:sz w:val="24"/>
          <w:szCs w:val="24"/>
          <w:lang w:eastAsia="da-DK"/>
        </w:rPr>
        <w:t xml:space="preserve">kulturelle </w:t>
      </w:r>
      <w:r w:rsidRPr="00DB5F14">
        <w:rPr>
          <w:rFonts w:ascii="Georgia" w:eastAsia="Times New Roman" w:hAnsi="Georgia" w:cs="Times New Roman"/>
          <w:sz w:val="24"/>
          <w:szCs w:val="24"/>
          <w:lang w:eastAsia="da-DK"/>
        </w:rPr>
        <w:t>aktiviteter</w:t>
      </w:r>
      <w:r w:rsidR="00156039">
        <w:rPr>
          <w:rFonts w:ascii="Georgia" w:eastAsia="Times New Roman" w:hAnsi="Georgia" w:cs="Times New Roman"/>
          <w:sz w:val="24"/>
          <w:szCs w:val="24"/>
          <w:lang w:eastAsia="da-DK"/>
        </w:rPr>
        <w:t>.</w:t>
      </w:r>
    </w:p>
    <w:p w14:paraId="0F10B9B6"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Aktiviteterne kan være foreningsdrevne, selvorganiserede eller drevet af husenes medarbejdere og det vil fremme mulighederne for støtte, hvis der er tænkt bæredygtighed – både social og miljømæssig bæredygtighed – ind i projekterne.</w:t>
      </w:r>
    </w:p>
    <w:p w14:paraId="0FB1356A"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Fristen for ansøgninger er 31. maj 2023. </w:t>
      </w:r>
    </w:p>
    <w:p w14:paraId="65C7FE44" w14:textId="77777777" w:rsidR="00DB5F14" w:rsidRPr="00DB5F14" w:rsidRDefault="00DB5F14" w:rsidP="00DB5F14">
      <w:pPr>
        <w:spacing w:after="0" w:line="240" w:lineRule="auto"/>
        <w:rPr>
          <w:rFonts w:ascii="Georgia" w:eastAsia="Times New Roman" w:hAnsi="Georgia" w:cs="Times New Roman"/>
          <w:sz w:val="24"/>
          <w:szCs w:val="24"/>
          <w:lang w:eastAsia="da-DK"/>
        </w:rPr>
      </w:pPr>
    </w:p>
    <w:p w14:paraId="44726705" w14:textId="77777777" w:rsidR="00DB5F14" w:rsidRPr="00DB5F14" w:rsidRDefault="00DB5F14" w:rsidP="00DB5F14">
      <w:pPr>
        <w:spacing w:after="0" w:line="240" w:lineRule="auto"/>
        <w:rPr>
          <w:rFonts w:ascii="Georgia" w:eastAsia="Times New Roman" w:hAnsi="Georgia" w:cs="Times New Roman"/>
          <w:b/>
          <w:bCs/>
          <w:sz w:val="24"/>
          <w:szCs w:val="24"/>
          <w:lang w:eastAsia="da-DK"/>
        </w:rPr>
      </w:pPr>
      <w:r w:rsidRPr="00DB5F14">
        <w:rPr>
          <w:rFonts w:ascii="Georgia" w:eastAsia="Times New Roman" w:hAnsi="Georgia" w:cs="Times New Roman"/>
          <w:b/>
          <w:bCs/>
          <w:sz w:val="24"/>
          <w:szCs w:val="24"/>
          <w:lang w:eastAsia="da-DK"/>
        </w:rPr>
        <w:t>Fakta om Kulturhuspuljen:</w:t>
      </w:r>
    </w:p>
    <w:p w14:paraId="73E70F5E" w14:textId="77777777" w:rsidR="00DB5F14" w:rsidRPr="00BD44EA" w:rsidRDefault="00DB5F14" w:rsidP="00DB5F14">
      <w:pPr>
        <w:spacing w:after="0" w:line="240" w:lineRule="auto"/>
        <w:rPr>
          <w:rFonts w:ascii="Georgia" w:eastAsia="Times New Roman" w:hAnsi="Georgia" w:cs="Times New Roman"/>
          <w:i/>
          <w:iCs/>
          <w:sz w:val="24"/>
          <w:szCs w:val="24"/>
          <w:lang w:eastAsia="da-DK"/>
        </w:rPr>
      </w:pPr>
      <w:r w:rsidRPr="00BD44EA">
        <w:rPr>
          <w:rFonts w:ascii="Georgia" w:eastAsia="Times New Roman" w:hAnsi="Georgia" w:cs="Times New Roman"/>
          <w:i/>
          <w:iCs/>
          <w:sz w:val="24"/>
          <w:szCs w:val="24"/>
          <w:lang w:eastAsia="da-DK"/>
        </w:rPr>
        <w:t>Hvad kan der søges støtte til?</w:t>
      </w:r>
    </w:p>
    <w:p w14:paraId="02458037"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Aktiviteter, der fremmer nye målgruppers deltagelse, f.eks. udvikling af nye aktiviteter eller særlige kommunikationsformer og -kanaler.</w:t>
      </w:r>
    </w:p>
    <w:p w14:paraId="3F546338"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 Udstyr og materialer, der understøtter aktiviteter, f.eks. symaskiner, væve, 3D-printere, pc’er, storkøkkener, køkkenredskaber og -maskiner, træ- og metalværktøj, lys- og lydudstyr, dj-pult, fotoudstyr, musikinstrumenter, pensler, maling, træ, metal, stof, ler, madvarer m.v. </w:t>
      </w:r>
    </w:p>
    <w:p w14:paraId="236F3FC1"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 Foreningsfornyelse, frivilligpleje, kompetenceudvikling, netværksdannelse og organisationsudvikling – herunder udvikling af bestyrelsesarbejde. </w:t>
      </w:r>
    </w:p>
    <w:p w14:paraId="7DED8283"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 Uderum, f.eks. borde, bænke, skater-ramper, parkouranlæg, haver, bede, havegrej, udekøkkener, legepladser og udendørs scener. </w:t>
      </w:r>
    </w:p>
    <w:p w14:paraId="021C269F" w14:textId="77777777" w:rsidR="00DB5F14" w:rsidRPr="00DB5F14" w:rsidRDefault="00DB5F14" w:rsidP="00DB5F14">
      <w:pPr>
        <w:spacing w:after="0" w:line="240" w:lineRule="auto"/>
        <w:rPr>
          <w:rFonts w:ascii="Georgia" w:eastAsia="Times New Roman" w:hAnsi="Georgia" w:cs="Times New Roman"/>
          <w:sz w:val="24"/>
          <w:szCs w:val="24"/>
          <w:lang w:eastAsia="da-DK"/>
        </w:rPr>
      </w:pPr>
    </w:p>
    <w:p w14:paraId="6474B0C8" w14:textId="371649C2" w:rsidR="00156039" w:rsidRDefault="00156039" w:rsidP="00DB5F14">
      <w:pPr>
        <w:rPr>
          <w:rFonts w:ascii="Georgia" w:eastAsia="Times New Roman" w:hAnsi="Georgia" w:cs="Times New Roman"/>
          <w:sz w:val="24"/>
          <w:szCs w:val="24"/>
          <w:lang w:eastAsia="da-DK"/>
        </w:rPr>
      </w:pPr>
      <w:r>
        <w:rPr>
          <w:rFonts w:ascii="Georgia" w:eastAsia="Times New Roman" w:hAnsi="Georgia" w:cs="Times New Roman"/>
          <w:sz w:val="24"/>
          <w:szCs w:val="24"/>
          <w:lang w:eastAsia="da-DK"/>
        </w:rPr>
        <w:t>Kulturhuspuljen er på 25 mio. og der kan søges fra 200.000 kr. og op til en mio. kr</w:t>
      </w:r>
      <w:r w:rsidR="00743E5F">
        <w:rPr>
          <w:rFonts w:ascii="Georgia" w:eastAsia="Times New Roman" w:hAnsi="Georgia" w:cs="Times New Roman"/>
          <w:sz w:val="24"/>
          <w:szCs w:val="24"/>
          <w:lang w:eastAsia="da-DK"/>
        </w:rPr>
        <w:t>.</w:t>
      </w:r>
      <w:r>
        <w:rPr>
          <w:rFonts w:ascii="Georgia" w:eastAsia="Times New Roman" w:hAnsi="Georgia" w:cs="Times New Roman"/>
          <w:sz w:val="24"/>
          <w:szCs w:val="24"/>
          <w:lang w:eastAsia="da-DK"/>
        </w:rPr>
        <w:t>,</w:t>
      </w:r>
    </w:p>
    <w:p w14:paraId="546F2D2B" w14:textId="24477588" w:rsidR="00A874D1" w:rsidRDefault="00DB5F14" w:rsidP="00DB5F14">
      <w:pPr>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Fristen for ansøgninger er 31. maj 2023. Ansøgere kan forvente svar i slutningen af september 2023.</w:t>
      </w:r>
    </w:p>
    <w:p w14:paraId="76539D22" w14:textId="623ADD17" w:rsidR="00F438B7" w:rsidRPr="00DB5F14" w:rsidRDefault="00F438B7" w:rsidP="00DB5F14">
      <w:pPr>
        <w:rPr>
          <w:rFonts w:ascii="Georgia" w:eastAsia="Times New Roman" w:hAnsi="Georgia" w:cs="Times New Roman"/>
          <w:sz w:val="24"/>
          <w:szCs w:val="24"/>
          <w:lang w:eastAsia="da-DK"/>
        </w:rPr>
      </w:pPr>
      <w:r>
        <w:rPr>
          <w:rFonts w:ascii="Georgia" w:eastAsia="Times New Roman" w:hAnsi="Georgia" w:cs="Times New Roman"/>
          <w:sz w:val="24"/>
          <w:szCs w:val="24"/>
          <w:lang w:eastAsia="da-DK"/>
        </w:rPr>
        <w:t xml:space="preserve">Yderligere information på </w:t>
      </w:r>
      <w:r w:rsidR="00A734B6" w:rsidRPr="00A734B6">
        <w:rPr>
          <w:rFonts w:ascii="Georgia" w:eastAsia="Times New Roman" w:hAnsi="Georgia" w:cs="Times New Roman"/>
          <w:sz w:val="24"/>
          <w:szCs w:val="24"/>
          <w:lang w:eastAsia="da-DK"/>
        </w:rPr>
        <w:t>Nordea-fonden.dk/kulturhuspuljen</w:t>
      </w:r>
    </w:p>
    <w:p w14:paraId="3602A28C" w14:textId="77777777" w:rsidR="00DB5F14" w:rsidRPr="00BD44EA" w:rsidRDefault="00DB5F14" w:rsidP="00DB5F14">
      <w:pPr>
        <w:spacing w:after="0"/>
        <w:rPr>
          <w:rFonts w:ascii="Georgia" w:hAnsi="Georgia"/>
          <w:b/>
          <w:bCs/>
          <w:sz w:val="24"/>
          <w:szCs w:val="24"/>
        </w:rPr>
      </w:pPr>
      <w:r w:rsidRPr="00BD44EA">
        <w:rPr>
          <w:rFonts w:ascii="Georgia" w:hAnsi="Georgia"/>
          <w:b/>
          <w:bCs/>
          <w:sz w:val="24"/>
          <w:szCs w:val="24"/>
        </w:rPr>
        <w:t>Kontakt:</w:t>
      </w:r>
    </w:p>
    <w:p w14:paraId="63878A0E" w14:textId="77777777" w:rsidR="00913AEC" w:rsidRPr="00D4509A" w:rsidRDefault="00913AEC" w:rsidP="00913AEC">
      <w:pPr>
        <w:rPr>
          <w:rFonts w:ascii="Georgia" w:eastAsia="Times New Roman" w:hAnsi="Georgia" w:cs="Times New Roman"/>
          <w:sz w:val="24"/>
          <w:szCs w:val="24"/>
          <w:lang w:eastAsia="da-DK"/>
        </w:rPr>
      </w:pPr>
      <w:r w:rsidRPr="00D4509A">
        <w:rPr>
          <w:rFonts w:ascii="Georgia" w:eastAsia="Times New Roman" w:hAnsi="Georgia" w:cs="Times New Roman"/>
          <w:b/>
          <w:bCs/>
          <w:sz w:val="24"/>
          <w:szCs w:val="24"/>
          <w:lang w:eastAsia="da-DK"/>
        </w:rPr>
        <w:t>Signe Balling</w:t>
      </w:r>
      <w:r>
        <w:rPr>
          <w:rFonts w:ascii="Georgia" w:eastAsia="Times New Roman" w:hAnsi="Georgia" w:cs="Times New Roman"/>
          <w:b/>
          <w:bCs/>
          <w:sz w:val="24"/>
          <w:szCs w:val="24"/>
          <w:lang w:eastAsia="da-DK"/>
        </w:rPr>
        <w:t xml:space="preserve">, </w:t>
      </w:r>
      <w:r>
        <w:rPr>
          <w:rFonts w:ascii="Georgia" w:eastAsia="Times New Roman" w:hAnsi="Georgia" w:cs="Times New Roman"/>
          <w:sz w:val="24"/>
          <w:szCs w:val="24"/>
          <w:lang w:eastAsia="da-DK"/>
        </w:rPr>
        <w:t>k</w:t>
      </w:r>
      <w:r w:rsidRPr="00D4509A">
        <w:rPr>
          <w:rFonts w:ascii="Georgia" w:eastAsia="Times New Roman" w:hAnsi="Georgia" w:cs="Times New Roman"/>
          <w:sz w:val="24"/>
          <w:szCs w:val="24"/>
          <w:lang w:eastAsia="da-DK"/>
        </w:rPr>
        <w:t>ommunikationskonsulent</w:t>
      </w:r>
      <w:r>
        <w:rPr>
          <w:rFonts w:ascii="Georgia" w:eastAsia="Times New Roman" w:hAnsi="Georgia" w:cs="Times New Roman"/>
          <w:sz w:val="24"/>
          <w:szCs w:val="24"/>
          <w:lang w:eastAsia="da-DK"/>
        </w:rPr>
        <w:t xml:space="preserve">, </w:t>
      </w:r>
      <w:r w:rsidRPr="00D4509A">
        <w:rPr>
          <w:rFonts w:ascii="Georgia" w:eastAsia="Times New Roman" w:hAnsi="Georgia" w:cs="Times New Roman"/>
          <w:sz w:val="24"/>
          <w:szCs w:val="24"/>
          <w:lang w:eastAsia="da-DK"/>
        </w:rPr>
        <w:t>D: 4070 3779</w:t>
      </w:r>
      <w:r>
        <w:rPr>
          <w:rFonts w:ascii="Georgia" w:eastAsia="Times New Roman" w:hAnsi="Georgia" w:cs="Times New Roman"/>
          <w:sz w:val="24"/>
          <w:szCs w:val="24"/>
          <w:lang w:eastAsia="da-DK"/>
        </w:rPr>
        <w:t xml:space="preserve"> </w:t>
      </w:r>
      <w:r w:rsidRPr="00D4509A">
        <w:rPr>
          <w:rFonts w:ascii="Georgia" w:eastAsia="Times New Roman" w:hAnsi="Georgia" w:cs="Times New Roman"/>
          <w:sz w:val="24"/>
          <w:szCs w:val="24"/>
          <w:lang w:eastAsia="da-DK"/>
        </w:rPr>
        <w:t>T: 4060 3040</w:t>
      </w:r>
      <w:r w:rsidRPr="00D4509A">
        <w:rPr>
          <w:rFonts w:ascii="Georgia" w:eastAsia="Times New Roman" w:hAnsi="Georgia" w:cs="Times New Roman"/>
          <w:sz w:val="24"/>
          <w:szCs w:val="24"/>
          <w:lang w:eastAsia="da-DK"/>
        </w:rPr>
        <w:br/>
      </w:r>
      <w:hyperlink r:id="rId4" w:history="1">
        <w:r w:rsidRPr="00D4509A">
          <w:rPr>
            <w:rStyle w:val="Hyperlink"/>
            <w:rFonts w:ascii="Georgia" w:eastAsia="Times New Roman" w:hAnsi="Georgia" w:cs="Times New Roman"/>
            <w:sz w:val="24"/>
            <w:szCs w:val="24"/>
            <w:lang w:eastAsia="da-DK"/>
          </w:rPr>
          <w:t>sb@nordeafonden.dk</w:t>
        </w:r>
      </w:hyperlink>
    </w:p>
    <w:p w14:paraId="21012040" w14:textId="291FCA45" w:rsidR="00DB5F14" w:rsidRDefault="00DB5F14" w:rsidP="00DB5F14">
      <w:pPr>
        <w:spacing w:after="0"/>
        <w:rPr>
          <w:rFonts w:ascii="Georgia" w:hAnsi="Georgia"/>
        </w:rPr>
      </w:pPr>
      <w:r w:rsidRPr="00DB5F14">
        <w:rPr>
          <w:rFonts w:ascii="Georgia" w:hAnsi="Georgia"/>
          <w:noProof/>
        </w:rPr>
        <w:lastRenderedPageBreak/>
        <w:drawing>
          <wp:inline distT="0" distB="0" distL="0" distR="0" wp14:anchorId="6B51138D" wp14:editId="46C25ABC">
            <wp:extent cx="4254500" cy="3268347"/>
            <wp:effectExtent l="0" t="0" r="0" b="825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2899" cy="3290163"/>
                    </a:xfrm>
                    <a:prstGeom prst="rect">
                      <a:avLst/>
                    </a:prstGeom>
                    <a:noFill/>
                    <a:ln>
                      <a:noFill/>
                    </a:ln>
                  </pic:spPr>
                </pic:pic>
              </a:graphicData>
            </a:graphic>
          </wp:inline>
        </w:drawing>
      </w:r>
    </w:p>
    <w:p w14:paraId="439F8917" w14:textId="51132FCF" w:rsidR="00DB5F14" w:rsidRPr="00184AC7" w:rsidRDefault="00DB5F14" w:rsidP="00DB5F14">
      <w:pPr>
        <w:spacing w:after="0"/>
        <w:rPr>
          <w:rFonts w:ascii="Georgia" w:hAnsi="Georgia"/>
          <w:i/>
          <w:iCs/>
        </w:rPr>
      </w:pPr>
      <w:r w:rsidRPr="00184AC7">
        <w:rPr>
          <w:rFonts w:ascii="Georgia" w:hAnsi="Georgia"/>
          <w:i/>
          <w:iCs/>
        </w:rPr>
        <w:t>Kært barn har mange navne.</w:t>
      </w:r>
      <w:r w:rsidR="00184AC7" w:rsidRPr="00184AC7">
        <w:rPr>
          <w:rFonts w:ascii="Georgia" w:hAnsi="Georgia"/>
          <w:i/>
          <w:iCs/>
        </w:rPr>
        <w:t xml:space="preserve"> De fleste betegner deres hus som et kulturhus, viser en kortlægning som Aarhus Universitet og Foreningen Kulturhusene i Danmark har foretaget med støtte fra Nordea-fonden.</w:t>
      </w:r>
    </w:p>
    <w:p w14:paraId="23A43E5E" w14:textId="6EF96E58" w:rsidR="00DB5F14" w:rsidRDefault="00DB5F14" w:rsidP="00DB5F14">
      <w:pPr>
        <w:spacing w:after="0"/>
        <w:rPr>
          <w:rFonts w:ascii="Georgia" w:hAnsi="Georgia"/>
        </w:rPr>
      </w:pPr>
    </w:p>
    <w:p w14:paraId="720B1546" w14:textId="2E3C04DC" w:rsidR="00DB5F14" w:rsidRDefault="00DB5F14" w:rsidP="00DB5F14">
      <w:pPr>
        <w:spacing w:after="0"/>
        <w:rPr>
          <w:rFonts w:ascii="Georgia" w:hAnsi="Georgia"/>
        </w:rPr>
      </w:pPr>
    </w:p>
    <w:p w14:paraId="4F932B16" w14:textId="6B028A4C" w:rsidR="00DB5F14" w:rsidRPr="00DB5F14" w:rsidRDefault="00DB5F14" w:rsidP="00DB5F14">
      <w:pPr>
        <w:spacing w:after="0"/>
        <w:rPr>
          <w:rFonts w:ascii="Georgia" w:hAnsi="Georgia"/>
        </w:rPr>
      </w:pPr>
    </w:p>
    <w:p w14:paraId="0616DC00" w14:textId="1BB40014" w:rsidR="00DB5F14" w:rsidRPr="00DB5F14" w:rsidRDefault="00DB5F14" w:rsidP="00DB5F14">
      <w:pPr>
        <w:rPr>
          <w:rFonts w:ascii="Georgia" w:hAnsi="Georgia"/>
        </w:rPr>
      </w:pPr>
    </w:p>
    <w:p w14:paraId="6373D2F5" w14:textId="77777777" w:rsidR="00DB5F14" w:rsidRPr="00DB5F14" w:rsidRDefault="00DB5F14" w:rsidP="00DB5F14">
      <w:pPr>
        <w:rPr>
          <w:rFonts w:ascii="Georgia" w:hAnsi="Georgia"/>
        </w:rPr>
      </w:pPr>
    </w:p>
    <w:sectPr w:rsidR="00DB5F14" w:rsidRPr="00DB5F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14"/>
    <w:rsid w:val="000A427D"/>
    <w:rsid w:val="00156039"/>
    <w:rsid w:val="00184AC7"/>
    <w:rsid w:val="0019433D"/>
    <w:rsid w:val="001C533B"/>
    <w:rsid w:val="00233471"/>
    <w:rsid w:val="00286232"/>
    <w:rsid w:val="00627434"/>
    <w:rsid w:val="00743E5F"/>
    <w:rsid w:val="008A3C91"/>
    <w:rsid w:val="00913AEC"/>
    <w:rsid w:val="00A734B6"/>
    <w:rsid w:val="00A874D1"/>
    <w:rsid w:val="00AA01AB"/>
    <w:rsid w:val="00B378A5"/>
    <w:rsid w:val="00BD44EA"/>
    <w:rsid w:val="00BD6D83"/>
    <w:rsid w:val="00C54A7F"/>
    <w:rsid w:val="00CE4ED2"/>
    <w:rsid w:val="00D354FA"/>
    <w:rsid w:val="00D80033"/>
    <w:rsid w:val="00DB5F14"/>
    <w:rsid w:val="00DF60B0"/>
    <w:rsid w:val="00EF4931"/>
    <w:rsid w:val="00F438B7"/>
    <w:rsid w:val="00F51285"/>
    <w:rsid w:val="00FC15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55D5"/>
  <w15:chartTrackingRefBased/>
  <w15:docId w15:val="{70172E38-A174-40D7-A8DB-4F688A8D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15E3"/>
    <w:rPr>
      <w:sz w:val="16"/>
      <w:szCs w:val="16"/>
    </w:rPr>
  </w:style>
  <w:style w:type="paragraph" w:styleId="CommentText">
    <w:name w:val="annotation text"/>
    <w:basedOn w:val="Normal"/>
    <w:link w:val="CommentTextChar"/>
    <w:uiPriority w:val="99"/>
    <w:unhideWhenUsed/>
    <w:rsid w:val="00FC15E3"/>
    <w:pPr>
      <w:spacing w:line="240" w:lineRule="auto"/>
    </w:pPr>
    <w:rPr>
      <w:sz w:val="20"/>
      <w:szCs w:val="20"/>
    </w:rPr>
  </w:style>
  <w:style w:type="character" w:customStyle="1" w:styleId="CommentTextChar">
    <w:name w:val="Comment Text Char"/>
    <w:basedOn w:val="DefaultParagraphFont"/>
    <w:link w:val="CommentText"/>
    <w:uiPriority w:val="99"/>
    <w:rsid w:val="00FC15E3"/>
    <w:rPr>
      <w:sz w:val="20"/>
      <w:szCs w:val="20"/>
    </w:rPr>
  </w:style>
  <w:style w:type="paragraph" w:styleId="CommentSubject">
    <w:name w:val="annotation subject"/>
    <w:basedOn w:val="CommentText"/>
    <w:next w:val="CommentText"/>
    <w:link w:val="CommentSubjectChar"/>
    <w:uiPriority w:val="99"/>
    <w:semiHidden/>
    <w:unhideWhenUsed/>
    <w:rsid w:val="00FC15E3"/>
    <w:rPr>
      <w:b/>
      <w:bCs/>
    </w:rPr>
  </w:style>
  <w:style w:type="character" w:customStyle="1" w:styleId="CommentSubjectChar">
    <w:name w:val="Comment Subject Char"/>
    <w:basedOn w:val="CommentTextChar"/>
    <w:link w:val="CommentSubject"/>
    <w:uiPriority w:val="99"/>
    <w:semiHidden/>
    <w:rsid w:val="00FC15E3"/>
    <w:rPr>
      <w:b/>
      <w:bCs/>
      <w:sz w:val="20"/>
      <w:szCs w:val="20"/>
    </w:rPr>
  </w:style>
  <w:style w:type="paragraph" w:styleId="Revision">
    <w:name w:val="Revision"/>
    <w:hidden/>
    <w:uiPriority w:val="99"/>
    <w:semiHidden/>
    <w:rsid w:val="00C54A7F"/>
    <w:pPr>
      <w:spacing w:after="0" w:line="240" w:lineRule="auto"/>
    </w:pPr>
  </w:style>
  <w:style w:type="character" w:styleId="Hyperlink">
    <w:name w:val="Hyperlink"/>
    <w:basedOn w:val="DefaultParagraphFont"/>
    <w:uiPriority w:val="99"/>
    <w:unhideWhenUsed/>
    <w:rsid w:val="00913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78842">
      <w:bodyDiv w:val="1"/>
      <w:marLeft w:val="0"/>
      <w:marRight w:val="0"/>
      <w:marTop w:val="0"/>
      <w:marBottom w:val="0"/>
      <w:divBdr>
        <w:top w:val="none" w:sz="0" w:space="0" w:color="auto"/>
        <w:left w:val="none" w:sz="0" w:space="0" w:color="auto"/>
        <w:bottom w:val="none" w:sz="0" w:space="0" w:color="auto"/>
        <w:right w:val="none" w:sz="0" w:space="0" w:color="auto"/>
      </w:divBdr>
      <w:divsChild>
        <w:div w:id="1541438020">
          <w:marLeft w:val="0"/>
          <w:marRight w:val="0"/>
          <w:marTop w:val="0"/>
          <w:marBottom w:val="0"/>
          <w:divBdr>
            <w:top w:val="none" w:sz="0" w:space="0" w:color="auto"/>
            <w:left w:val="none" w:sz="0" w:space="0" w:color="auto"/>
            <w:bottom w:val="none" w:sz="0" w:space="0" w:color="auto"/>
            <w:right w:val="none" w:sz="0" w:space="0" w:color="auto"/>
          </w:divBdr>
        </w:div>
        <w:div w:id="663045653">
          <w:marLeft w:val="0"/>
          <w:marRight w:val="0"/>
          <w:marTop w:val="0"/>
          <w:marBottom w:val="0"/>
          <w:divBdr>
            <w:top w:val="none" w:sz="0" w:space="0" w:color="auto"/>
            <w:left w:val="none" w:sz="0" w:space="0" w:color="auto"/>
            <w:bottom w:val="none" w:sz="0" w:space="0" w:color="auto"/>
            <w:right w:val="none" w:sz="0" w:space="0" w:color="auto"/>
          </w:divBdr>
        </w:div>
        <w:div w:id="994140395">
          <w:marLeft w:val="0"/>
          <w:marRight w:val="0"/>
          <w:marTop w:val="0"/>
          <w:marBottom w:val="0"/>
          <w:divBdr>
            <w:top w:val="none" w:sz="0" w:space="0" w:color="auto"/>
            <w:left w:val="none" w:sz="0" w:space="0" w:color="auto"/>
            <w:bottom w:val="none" w:sz="0" w:space="0" w:color="auto"/>
            <w:right w:val="none" w:sz="0" w:space="0" w:color="auto"/>
          </w:divBdr>
        </w:div>
        <w:div w:id="924917433">
          <w:marLeft w:val="0"/>
          <w:marRight w:val="0"/>
          <w:marTop w:val="0"/>
          <w:marBottom w:val="0"/>
          <w:divBdr>
            <w:top w:val="none" w:sz="0" w:space="0" w:color="auto"/>
            <w:left w:val="none" w:sz="0" w:space="0" w:color="auto"/>
            <w:bottom w:val="none" w:sz="0" w:space="0" w:color="auto"/>
            <w:right w:val="none" w:sz="0" w:space="0" w:color="auto"/>
          </w:divBdr>
        </w:div>
        <w:div w:id="1069381506">
          <w:marLeft w:val="0"/>
          <w:marRight w:val="0"/>
          <w:marTop w:val="0"/>
          <w:marBottom w:val="0"/>
          <w:divBdr>
            <w:top w:val="none" w:sz="0" w:space="0" w:color="auto"/>
            <w:left w:val="none" w:sz="0" w:space="0" w:color="auto"/>
            <w:bottom w:val="none" w:sz="0" w:space="0" w:color="auto"/>
            <w:right w:val="none" w:sz="0" w:space="0" w:color="auto"/>
          </w:divBdr>
        </w:div>
        <w:div w:id="1634409580">
          <w:marLeft w:val="0"/>
          <w:marRight w:val="0"/>
          <w:marTop w:val="0"/>
          <w:marBottom w:val="0"/>
          <w:divBdr>
            <w:top w:val="none" w:sz="0" w:space="0" w:color="auto"/>
            <w:left w:val="none" w:sz="0" w:space="0" w:color="auto"/>
            <w:bottom w:val="none" w:sz="0" w:space="0" w:color="auto"/>
            <w:right w:val="none" w:sz="0" w:space="0" w:color="auto"/>
          </w:divBdr>
        </w:div>
        <w:div w:id="1983342383">
          <w:marLeft w:val="0"/>
          <w:marRight w:val="0"/>
          <w:marTop w:val="0"/>
          <w:marBottom w:val="0"/>
          <w:divBdr>
            <w:top w:val="none" w:sz="0" w:space="0" w:color="auto"/>
            <w:left w:val="none" w:sz="0" w:space="0" w:color="auto"/>
            <w:bottom w:val="none" w:sz="0" w:space="0" w:color="auto"/>
            <w:right w:val="none" w:sz="0" w:space="0" w:color="auto"/>
          </w:divBdr>
        </w:div>
        <w:div w:id="376976001">
          <w:marLeft w:val="0"/>
          <w:marRight w:val="0"/>
          <w:marTop w:val="0"/>
          <w:marBottom w:val="0"/>
          <w:divBdr>
            <w:top w:val="none" w:sz="0" w:space="0" w:color="auto"/>
            <w:left w:val="none" w:sz="0" w:space="0" w:color="auto"/>
            <w:bottom w:val="none" w:sz="0" w:space="0" w:color="auto"/>
            <w:right w:val="none" w:sz="0" w:space="0" w:color="auto"/>
          </w:divBdr>
        </w:div>
        <w:div w:id="665085829">
          <w:marLeft w:val="0"/>
          <w:marRight w:val="0"/>
          <w:marTop w:val="0"/>
          <w:marBottom w:val="0"/>
          <w:divBdr>
            <w:top w:val="none" w:sz="0" w:space="0" w:color="auto"/>
            <w:left w:val="none" w:sz="0" w:space="0" w:color="auto"/>
            <w:bottom w:val="none" w:sz="0" w:space="0" w:color="auto"/>
            <w:right w:val="none" w:sz="0" w:space="0" w:color="auto"/>
          </w:divBdr>
        </w:div>
        <w:div w:id="1849589018">
          <w:marLeft w:val="0"/>
          <w:marRight w:val="0"/>
          <w:marTop w:val="0"/>
          <w:marBottom w:val="0"/>
          <w:divBdr>
            <w:top w:val="none" w:sz="0" w:space="0" w:color="auto"/>
            <w:left w:val="none" w:sz="0" w:space="0" w:color="auto"/>
            <w:bottom w:val="none" w:sz="0" w:space="0" w:color="auto"/>
            <w:right w:val="none" w:sz="0" w:space="0" w:color="auto"/>
          </w:divBdr>
        </w:div>
        <w:div w:id="1908299453">
          <w:marLeft w:val="0"/>
          <w:marRight w:val="0"/>
          <w:marTop w:val="0"/>
          <w:marBottom w:val="0"/>
          <w:divBdr>
            <w:top w:val="none" w:sz="0" w:space="0" w:color="auto"/>
            <w:left w:val="none" w:sz="0" w:space="0" w:color="auto"/>
            <w:bottom w:val="none" w:sz="0" w:space="0" w:color="auto"/>
            <w:right w:val="none" w:sz="0" w:space="0" w:color="auto"/>
          </w:divBdr>
        </w:div>
        <w:div w:id="812255120">
          <w:marLeft w:val="0"/>
          <w:marRight w:val="0"/>
          <w:marTop w:val="0"/>
          <w:marBottom w:val="0"/>
          <w:divBdr>
            <w:top w:val="none" w:sz="0" w:space="0" w:color="auto"/>
            <w:left w:val="none" w:sz="0" w:space="0" w:color="auto"/>
            <w:bottom w:val="none" w:sz="0" w:space="0" w:color="auto"/>
            <w:right w:val="none" w:sz="0" w:space="0" w:color="auto"/>
          </w:divBdr>
        </w:div>
        <w:div w:id="879128726">
          <w:marLeft w:val="0"/>
          <w:marRight w:val="0"/>
          <w:marTop w:val="0"/>
          <w:marBottom w:val="0"/>
          <w:divBdr>
            <w:top w:val="none" w:sz="0" w:space="0" w:color="auto"/>
            <w:left w:val="none" w:sz="0" w:space="0" w:color="auto"/>
            <w:bottom w:val="none" w:sz="0" w:space="0" w:color="auto"/>
            <w:right w:val="none" w:sz="0" w:space="0" w:color="auto"/>
          </w:divBdr>
        </w:div>
        <w:div w:id="1576277817">
          <w:marLeft w:val="0"/>
          <w:marRight w:val="0"/>
          <w:marTop w:val="0"/>
          <w:marBottom w:val="0"/>
          <w:divBdr>
            <w:top w:val="none" w:sz="0" w:space="0" w:color="auto"/>
            <w:left w:val="none" w:sz="0" w:space="0" w:color="auto"/>
            <w:bottom w:val="none" w:sz="0" w:space="0" w:color="auto"/>
            <w:right w:val="none" w:sz="0" w:space="0" w:color="auto"/>
          </w:divBdr>
        </w:div>
        <w:div w:id="1719207021">
          <w:marLeft w:val="0"/>
          <w:marRight w:val="0"/>
          <w:marTop w:val="0"/>
          <w:marBottom w:val="0"/>
          <w:divBdr>
            <w:top w:val="none" w:sz="0" w:space="0" w:color="auto"/>
            <w:left w:val="none" w:sz="0" w:space="0" w:color="auto"/>
            <w:bottom w:val="none" w:sz="0" w:space="0" w:color="auto"/>
            <w:right w:val="none" w:sz="0" w:space="0" w:color="auto"/>
          </w:divBdr>
        </w:div>
        <w:div w:id="1287665562">
          <w:marLeft w:val="0"/>
          <w:marRight w:val="0"/>
          <w:marTop w:val="0"/>
          <w:marBottom w:val="0"/>
          <w:divBdr>
            <w:top w:val="none" w:sz="0" w:space="0" w:color="auto"/>
            <w:left w:val="none" w:sz="0" w:space="0" w:color="auto"/>
            <w:bottom w:val="none" w:sz="0" w:space="0" w:color="auto"/>
            <w:right w:val="none" w:sz="0" w:space="0" w:color="auto"/>
          </w:divBdr>
        </w:div>
        <w:div w:id="371006407">
          <w:marLeft w:val="0"/>
          <w:marRight w:val="0"/>
          <w:marTop w:val="0"/>
          <w:marBottom w:val="0"/>
          <w:divBdr>
            <w:top w:val="none" w:sz="0" w:space="0" w:color="auto"/>
            <w:left w:val="none" w:sz="0" w:space="0" w:color="auto"/>
            <w:bottom w:val="none" w:sz="0" w:space="0" w:color="auto"/>
            <w:right w:val="none" w:sz="0" w:space="0" w:color="auto"/>
          </w:divBdr>
        </w:div>
        <w:div w:id="790898073">
          <w:marLeft w:val="0"/>
          <w:marRight w:val="0"/>
          <w:marTop w:val="0"/>
          <w:marBottom w:val="0"/>
          <w:divBdr>
            <w:top w:val="none" w:sz="0" w:space="0" w:color="auto"/>
            <w:left w:val="none" w:sz="0" w:space="0" w:color="auto"/>
            <w:bottom w:val="none" w:sz="0" w:space="0" w:color="auto"/>
            <w:right w:val="none" w:sz="0" w:space="0" w:color="auto"/>
          </w:divBdr>
        </w:div>
        <w:div w:id="2054189565">
          <w:marLeft w:val="0"/>
          <w:marRight w:val="0"/>
          <w:marTop w:val="0"/>
          <w:marBottom w:val="0"/>
          <w:divBdr>
            <w:top w:val="none" w:sz="0" w:space="0" w:color="auto"/>
            <w:left w:val="none" w:sz="0" w:space="0" w:color="auto"/>
            <w:bottom w:val="none" w:sz="0" w:space="0" w:color="auto"/>
            <w:right w:val="none" w:sz="0" w:space="0" w:color="auto"/>
          </w:divBdr>
        </w:div>
        <w:div w:id="605187320">
          <w:marLeft w:val="0"/>
          <w:marRight w:val="0"/>
          <w:marTop w:val="0"/>
          <w:marBottom w:val="0"/>
          <w:divBdr>
            <w:top w:val="none" w:sz="0" w:space="0" w:color="auto"/>
            <w:left w:val="none" w:sz="0" w:space="0" w:color="auto"/>
            <w:bottom w:val="none" w:sz="0" w:space="0" w:color="auto"/>
            <w:right w:val="none" w:sz="0" w:space="0" w:color="auto"/>
          </w:divBdr>
        </w:div>
        <w:div w:id="107285125">
          <w:marLeft w:val="0"/>
          <w:marRight w:val="0"/>
          <w:marTop w:val="0"/>
          <w:marBottom w:val="0"/>
          <w:divBdr>
            <w:top w:val="none" w:sz="0" w:space="0" w:color="auto"/>
            <w:left w:val="none" w:sz="0" w:space="0" w:color="auto"/>
            <w:bottom w:val="none" w:sz="0" w:space="0" w:color="auto"/>
            <w:right w:val="none" w:sz="0" w:space="0" w:color="auto"/>
          </w:divBdr>
        </w:div>
        <w:div w:id="319235394">
          <w:marLeft w:val="0"/>
          <w:marRight w:val="0"/>
          <w:marTop w:val="0"/>
          <w:marBottom w:val="0"/>
          <w:divBdr>
            <w:top w:val="none" w:sz="0" w:space="0" w:color="auto"/>
            <w:left w:val="none" w:sz="0" w:space="0" w:color="auto"/>
            <w:bottom w:val="none" w:sz="0" w:space="0" w:color="auto"/>
            <w:right w:val="none" w:sz="0" w:space="0" w:color="auto"/>
          </w:divBdr>
        </w:div>
        <w:div w:id="1811899212">
          <w:marLeft w:val="0"/>
          <w:marRight w:val="0"/>
          <w:marTop w:val="0"/>
          <w:marBottom w:val="0"/>
          <w:divBdr>
            <w:top w:val="none" w:sz="0" w:space="0" w:color="auto"/>
            <w:left w:val="none" w:sz="0" w:space="0" w:color="auto"/>
            <w:bottom w:val="none" w:sz="0" w:space="0" w:color="auto"/>
            <w:right w:val="none" w:sz="0" w:space="0" w:color="auto"/>
          </w:divBdr>
        </w:div>
        <w:div w:id="1934121776">
          <w:marLeft w:val="0"/>
          <w:marRight w:val="0"/>
          <w:marTop w:val="0"/>
          <w:marBottom w:val="0"/>
          <w:divBdr>
            <w:top w:val="none" w:sz="0" w:space="0" w:color="auto"/>
            <w:left w:val="none" w:sz="0" w:space="0" w:color="auto"/>
            <w:bottom w:val="none" w:sz="0" w:space="0" w:color="auto"/>
            <w:right w:val="none" w:sz="0" w:space="0" w:color="auto"/>
          </w:divBdr>
        </w:div>
        <w:div w:id="1940484868">
          <w:marLeft w:val="0"/>
          <w:marRight w:val="0"/>
          <w:marTop w:val="0"/>
          <w:marBottom w:val="0"/>
          <w:divBdr>
            <w:top w:val="none" w:sz="0" w:space="0" w:color="auto"/>
            <w:left w:val="none" w:sz="0" w:space="0" w:color="auto"/>
            <w:bottom w:val="none" w:sz="0" w:space="0" w:color="auto"/>
            <w:right w:val="none" w:sz="0" w:space="0" w:color="auto"/>
          </w:divBdr>
        </w:div>
        <w:div w:id="493229659">
          <w:marLeft w:val="0"/>
          <w:marRight w:val="0"/>
          <w:marTop w:val="0"/>
          <w:marBottom w:val="0"/>
          <w:divBdr>
            <w:top w:val="none" w:sz="0" w:space="0" w:color="auto"/>
            <w:left w:val="none" w:sz="0" w:space="0" w:color="auto"/>
            <w:bottom w:val="none" w:sz="0" w:space="0" w:color="auto"/>
            <w:right w:val="none" w:sz="0" w:space="0" w:color="auto"/>
          </w:divBdr>
        </w:div>
        <w:div w:id="555359450">
          <w:marLeft w:val="0"/>
          <w:marRight w:val="0"/>
          <w:marTop w:val="0"/>
          <w:marBottom w:val="0"/>
          <w:divBdr>
            <w:top w:val="none" w:sz="0" w:space="0" w:color="auto"/>
            <w:left w:val="none" w:sz="0" w:space="0" w:color="auto"/>
            <w:bottom w:val="none" w:sz="0" w:space="0" w:color="auto"/>
            <w:right w:val="none" w:sz="0" w:space="0" w:color="auto"/>
          </w:divBdr>
        </w:div>
        <w:div w:id="1825779934">
          <w:marLeft w:val="0"/>
          <w:marRight w:val="0"/>
          <w:marTop w:val="0"/>
          <w:marBottom w:val="0"/>
          <w:divBdr>
            <w:top w:val="none" w:sz="0" w:space="0" w:color="auto"/>
            <w:left w:val="none" w:sz="0" w:space="0" w:color="auto"/>
            <w:bottom w:val="none" w:sz="0" w:space="0" w:color="auto"/>
            <w:right w:val="none" w:sz="0" w:space="0" w:color="auto"/>
          </w:divBdr>
        </w:div>
        <w:div w:id="1020199140">
          <w:marLeft w:val="0"/>
          <w:marRight w:val="0"/>
          <w:marTop w:val="0"/>
          <w:marBottom w:val="0"/>
          <w:divBdr>
            <w:top w:val="none" w:sz="0" w:space="0" w:color="auto"/>
            <w:left w:val="none" w:sz="0" w:space="0" w:color="auto"/>
            <w:bottom w:val="none" w:sz="0" w:space="0" w:color="auto"/>
            <w:right w:val="none" w:sz="0" w:space="0" w:color="auto"/>
          </w:divBdr>
        </w:div>
        <w:div w:id="591595512">
          <w:marLeft w:val="0"/>
          <w:marRight w:val="0"/>
          <w:marTop w:val="0"/>
          <w:marBottom w:val="0"/>
          <w:divBdr>
            <w:top w:val="none" w:sz="0" w:space="0" w:color="auto"/>
            <w:left w:val="none" w:sz="0" w:space="0" w:color="auto"/>
            <w:bottom w:val="none" w:sz="0" w:space="0" w:color="auto"/>
            <w:right w:val="none" w:sz="0" w:space="0" w:color="auto"/>
          </w:divBdr>
        </w:div>
        <w:div w:id="1133983026">
          <w:marLeft w:val="0"/>
          <w:marRight w:val="0"/>
          <w:marTop w:val="0"/>
          <w:marBottom w:val="0"/>
          <w:divBdr>
            <w:top w:val="none" w:sz="0" w:space="0" w:color="auto"/>
            <w:left w:val="none" w:sz="0" w:space="0" w:color="auto"/>
            <w:bottom w:val="none" w:sz="0" w:space="0" w:color="auto"/>
            <w:right w:val="none" w:sz="0" w:space="0" w:color="auto"/>
          </w:divBdr>
        </w:div>
        <w:div w:id="134081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b@nordeafonde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685</Words>
  <Characters>4179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Jensen</dc:creator>
  <cp:keywords/>
  <dc:description/>
  <cp:lastModifiedBy>Ib Jensen</cp:lastModifiedBy>
  <cp:revision>3</cp:revision>
  <dcterms:created xsi:type="dcterms:W3CDTF">2023-01-16T10:56:00Z</dcterms:created>
  <dcterms:modified xsi:type="dcterms:W3CDTF">2023-01-16T14:48:00Z</dcterms:modified>
</cp:coreProperties>
</file>