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53DA" w14:textId="6DB6B1C2" w:rsidR="0087683D" w:rsidRPr="0087683D" w:rsidRDefault="00DF503C">
      <w:pPr>
        <w:rPr>
          <w:rFonts w:ascii="Georgia" w:hAnsi="Georgia"/>
          <w:b/>
          <w:bCs/>
          <w:u w:val="single"/>
        </w:rPr>
      </w:pPr>
      <w:r w:rsidRPr="0087683D">
        <w:rPr>
          <w:rFonts w:ascii="Georgia" w:hAnsi="Georgia"/>
          <w:b/>
          <w:bCs/>
          <w:u w:val="single"/>
        </w:rPr>
        <w:t>Klausuleret til torsdag den 9. marts kl. 5</w:t>
      </w:r>
      <w:r w:rsidR="0087683D" w:rsidRPr="0087683D">
        <w:rPr>
          <w:rFonts w:ascii="Georgia" w:hAnsi="Georgia"/>
          <w:b/>
          <w:bCs/>
          <w:u w:val="single"/>
        </w:rPr>
        <w:t xml:space="preserve"> </w:t>
      </w:r>
    </w:p>
    <w:p w14:paraId="67F51BFF" w14:textId="51C5DEDF" w:rsidR="00C57721" w:rsidRDefault="00993EB5">
      <w:pPr>
        <w:rPr>
          <w:rFonts w:ascii="Georgia" w:hAnsi="Georgia"/>
          <w:b/>
          <w:bCs/>
          <w:sz w:val="26"/>
          <w:szCs w:val="26"/>
        </w:rPr>
      </w:pPr>
      <w:r>
        <w:rPr>
          <w:rFonts w:ascii="Georgia" w:hAnsi="Georgia"/>
          <w:b/>
          <w:bCs/>
        </w:rPr>
        <w:br/>
      </w:r>
      <w:r w:rsidR="007B1B40">
        <w:rPr>
          <w:rFonts w:ascii="Georgia" w:hAnsi="Georgia"/>
          <w:b/>
          <w:bCs/>
          <w:sz w:val="26"/>
          <w:szCs w:val="26"/>
        </w:rPr>
        <w:t xml:space="preserve">29 mio. </w:t>
      </w:r>
      <w:r w:rsidR="00086A86">
        <w:rPr>
          <w:rFonts w:ascii="Georgia" w:hAnsi="Georgia"/>
          <w:b/>
          <w:bCs/>
          <w:sz w:val="26"/>
          <w:szCs w:val="26"/>
        </w:rPr>
        <w:t>kroner</w:t>
      </w:r>
      <w:r w:rsidR="007B1B40">
        <w:rPr>
          <w:rFonts w:ascii="Georgia" w:hAnsi="Georgia"/>
          <w:b/>
          <w:bCs/>
          <w:sz w:val="26"/>
          <w:szCs w:val="26"/>
        </w:rPr>
        <w:t xml:space="preserve"> </w:t>
      </w:r>
      <w:r w:rsidR="00236098">
        <w:rPr>
          <w:rFonts w:ascii="Georgia" w:hAnsi="Georgia"/>
          <w:b/>
          <w:bCs/>
          <w:sz w:val="26"/>
          <w:szCs w:val="26"/>
        </w:rPr>
        <w:t>skal gøre</w:t>
      </w:r>
      <w:r w:rsidR="007B1B40">
        <w:rPr>
          <w:rFonts w:ascii="Georgia" w:hAnsi="Georgia"/>
          <w:b/>
          <w:bCs/>
          <w:sz w:val="26"/>
          <w:szCs w:val="26"/>
        </w:rPr>
        <w:t xml:space="preserve"> 45 grønne byoaser </w:t>
      </w:r>
      <w:r w:rsidR="00236098">
        <w:rPr>
          <w:rFonts w:ascii="Georgia" w:hAnsi="Georgia"/>
          <w:b/>
          <w:bCs/>
          <w:sz w:val="26"/>
          <w:szCs w:val="26"/>
        </w:rPr>
        <w:t>til virkelighed</w:t>
      </w:r>
    </w:p>
    <w:p w14:paraId="170F50CA" w14:textId="4CCA0DCF" w:rsidR="00AB3884" w:rsidRPr="00B047BC" w:rsidRDefault="002D2E81">
      <w:pPr>
        <w:rPr>
          <w:rFonts w:ascii="Georgia" w:hAnsi="Georgia"/>
          <w:b/>
          <w:bCs/>
          <w:sz w:val="26"/>
          <w:szCs w:val="26"/>
        </w:rPr>
      </w:pPr>
      <w:r>
        <w:rPr>
          <w:rFonts w:ascii="Georgia" w:hAnsi="Georgia"/>
          <w:b/>
          <w:bCs/>
          <w:i/>
          <w:iCs/>
        </w:rPr>
        <w:t>Lommeskov</w:t>
      </w:r>
      <w:r w:rsidR="002427DA">
        <w:rPr>
          <w:rFonts w:ascii="Georgia" w:hAnsi="Georgia"/>
          <w:b/>
          <w:bCs/>
          <w:i/>
          <w:iCs/>
        </w:rPr>
        <w:t xml:space="preserve"> på Amager</w:t>
      </w:r>
      <w:r>
        <w:rPr>
          <w:rFonts w:ascii="Georgia" w:hAnsi="Georgia"/>
          <w:b/>
          <w:bCs/>
          <w:i/>
          <w:iCs/>
        </w:rPr>
        <w:t xml:space="preserve">, </w:t>
      </w:r>
      <w:r w:rsidR="00612100">
        <w:rPr>
          <w:rFonts w:ascii="Georgia" w:hAnsi="Georgia"/>
          <w:b/>
          <w:bCs/>
          <w:i/>
          <w:iCs/>
        </w:rPr>
        <w:t>sansehaver i Horsens</w:t>
      </w:r>
      <w:r>
        <w:rPr>
          <w:rFonts w:ascii="Georgia" w:hAnsi="Georgia"/>
          <w:b/>
          <w:bCs/>
          <w:i/>
          <w:iCs/>
        </w:rPr>
        <w:t xml:space="preserve"> og insekthoteller</w:t>
      </w:r>
      <w:r w:rsidR="002427DA">
        <w:rPr>
          <w:rFonts w:ascii="Georgia" w:hAnsi="Georgia"/>
          <w:b/>
          <w:bCs/>
          <w:i/>
          <w:iCs/>
        </w:rPr>
        <w:t xml:space="preserve"> i Nordjylland</w:t>
      </w:r>
      <w:r>
        <w:rPr>
          <w:rFonts w:ascii="Georgia" w:hAnsi="Georgia"/>
          <w:b/>
          <w:bCs/>
          <w:i/>
          <w:iCs/>
        </w:rPr>
        <w:t xml:space="preserve">. Nordea-fonden uddeler i dag 29 mio. kroner til grønne </w:t>
      </w:r>
      <w:r w:rsidR="002427DA">
        <w:rPr>
          <w:rFonts w:ascii="Georgia" w:hAnsi="Georgia"/>
          <w:b/>
          <w:bCs/>
          <w:i/>
          <w:iCs/>
        </w:rPr>
        <w:t xml:space="preserve">og blå </w:t>
      </w:r>
      <w:r>
        <w:rPr>
          <w:rFonts w:ascii="Georgia" w:hAnsi="Georgia"/>
          <w:b/>
          <w:bCs/>
          <w:i/>
          <w:iCs/>
        </w:rPr>
        <w:t>åndehuller</w:t>
      </w:r>
      <w:r w:rsidR="00612100">
        <w:rPr>
          <w:rFonts w:ascii="Georgia" w:hAnsi="Georgia"/>
          <w:b/>
          <w:bCs/>
          <w:i/>
          <w:iCs/>
        </w:rPr>
        <w:t xml:space="preserve"> i </w:t>
      </w:r>
      <w:r w:rsidR="00781AE4">
        <w:rPr>
          <w:rFonts w:ascii="Georgia" w:hAnsi="Georgia"/>
          <w:b/>
          <w:bCs/>
          <w:i/>
          <w:iCs/>
        </w:rPr>
        <w:t>byer landet over.</w:t>
      </w:r>
    </w:p>
    <w:p w14:paraId="5F8FD4C9" w14:textId="1B72871E" w:rsidR="00EE3F28" w:rsidRDefault="00B047BC">
      <w:pPr>
        <w:rPr>
          <w:rFonts w:ascii="Georgia" w:hAnsi="Georgia"/>
        </w:rPr>
      </w:pPr>
      <w:r>
        <w:rPr>
          <w:rFonts w:ascii="Georgia" w:hAnsi="Georgia"/>
          <w:b/>
          <w:bCs/>
        </w:rPr>
        <w:br/>
      </w:r>
      <w:r w:rsidR="00236098">
        <w:rPr>
          <w:rFonts w:ascii="Georgia" w:hAnsi="Georgia"/>
        </w:rPr>
        <w:t xml:space="preserve">I disse dage bliver der udvekslet high fives i stor stil </w:t>
      </w:r>
      <w:r w:rsidR="00EE3F28" w:rsidRPr="00EE3F28">
        <w:rPr>
          <w:rFonts w:ascii="Georgia" w:hAnsi="Georgia"/>
        </w:rPr>
        <w:t xml:space="preserve">landet over </w:t>
      </w:r>
      <w:r w:rsidR="00EE3F28">
        <w:rPr>
          <w:rFonts w:ascii="Georgia" w:hAnsi="Georgia"/>
        </w:rPr>
        <w:t xml:space="preserve">i </w:t>
      </w:r>
      <w:r w:rsidR="00214482">
        <w:rPr>
          <w:rFonts w:ascii="Georgia" w:hAnsi="Georgia"/>
        </w:rPr>
        <w:t xml:space="preserve">de </w:t>
      </w:r>
      <w:r w:rsidR="00EE3F28">
        <w:rPr>
          <w:rFonts w:ascii="Georgia" w:hAnsi="Georgia"/>
        </w:rPr>
        <w:t>foreninger</w:t>
      </w:r>
      <w:r w:rsidR="00F969FC">
        <w:rPr>
          <w:rFonts w:ascii="Georgia" w:hAnsi="Georgia"/>
        </w:rPr>
        <w:t xml:space="preserve"> og aktivitetsgrupper</w:t>
      </w:r>
      <w:r w:rsidR="00EE3F28">
        <w:rPr>
          <w:rFonts w:ascii="Georgia" w:hAnsi="Georgia"/>
        </w:rPr>
        <w:t xml:space="preserve">, som kan se frem til at modtage op til 1 mio. </w:t>
      </w:r>
      <w:r w:rsidR="00630DAF">
        <w:rPr>
          <w:rFonts w:ascii="Georgia" w:hAnsi="Georgia"/>
        </w:rPr>
        <w:t>kr.</w:t>
      </w:r>
      <w:r w:rsidR="00EE3F28">
        <w:rPr>
          <w:rFonts w:ascii="Georgia" w:hAnsi="Georgia"/>
        </w:rPr>
        <w:t xml:space="preserve"> i støtte fra Nordea-fondens Her gror vi-pulje.</w:t>
      </w:r>
    </w:p>
    <w:p w14:paraId="6D012E60" w14:textId="5AE5C5A2" w:rsidR="00EE3F28" w:rsidRDefault="00EE3F28" w:rsidP="00EE3F28">
      <w:pPr>
        <w:rPr>
          <w:rFonts w:ascii="Georgia" w:hAnsi="Georgia"/>
        </w:rPr>
      </w:pPr>
      <w:r w:rsidRPr="00EE3F28">
        <w:rPr>
          <w:rFonts w:ascii="Georgia" w:hAnsi="Georgia"/>
        </w:rPr>
        <w:t>Puljen er søsat for at støtte blå og grønne borgerdrevne initiativer, som får både bynaturen</w:t>
      </w:r>
      <w:r w:rsidR="00FE0FD8">
        <w:rPr>
          <w:rFonts w:ascii="Georgia" w:hAnsi="Georgia"/>
        </w:rPr>
        <w:t xml:space="preserve"> til at </w:t>
      </w:r>
      <w:r w:rsidR="00014080">
        <w:rPr>
          <w:rFonts w:ascii="Georgia" w:hAnsi="Georgia"/>
        </w:rPr>
        <w:t>gro</w:t>
      </w:r>
      <w:r w:rsidRPr="00EE3F28">
        <w:rPr>
          <w:rFonts w:ascii="Georgia" w:hAnsi="Georgia"/>
        </w:rPr>
        <w:t xml:space="preserve"> og fællesskaberne til at </w:t>
      </w:r>
      <w:r w:rsidR="00014080">
        <w:rPr>
          <w:rFonts w:ascii="Georgia" w:hAnsi="Georgia"/>
        </w:rPr>
        <w:t>vokse</w:t>
      </w:r>
      <w:r w:rsidRPr="00EE3F28">
        <w:rPr>
          <w:rFonts w:ascii="Georgia" w:hAnsi="Georgia"/>
        </w:rPr>
        <w:t xml:space="preserve">.  </w:t>
      </w:r>
    </w:p>
    <w:p w14:paraId="1DED97AA" w14:textId="667BE5AE" w:rsidR="00F67E06" w:rsidRPr="00F67E06" w:rsidRDefault="00EE3F28" w:rsidP="00F67E06">
      <w:pPr>
        <w:rPr>
          <w:rFonts w:ascii="Georgia" w:hAnsi="Georgia"/>
        </w:rPr>
      </w:pPr>
      <w:r>
        <w:rPr>
          <w:rFonts w:ascii="Georgia" w:hAnsi="Georgia"/>
        </w:rPr>
        <w:t>45 foreninger og organisationer</w:t>
      </w:r>
      <w:r w:rsidR="0050091C">
        <w:rPr>
          <w:rFonts w:ascii="Georgia" w:hAnsi="Georgia"/>
        </w:rPr>
        <w:t xml:space="preserve"> </w:t>
      </w:r>
      <w:r w:rsidR="0050091C" w:rsidRPr="0050091C">
        <w:rPr>
          <w:rFonts w:ascii="Georgia" w:hAnsi="Georgia"/>
        </w:rPr>
        <w:t>får del i 29,1 mio. kroner i</w:t>
      </w:r>
      <w:r w:rsidR="007609F4">
        <w:rPr>
          <w:rFonts w:ascii="Georgia" w:hAnsi="Georgia"/>
        </w:rPr>
        <w:t xml:space="preserve"> puljens</w:t>
      </w:r>
      <w:r w:rsidR="0050091C" w:rsidRPr="0050091C">
        <w:rPr>
          <w:rFonts w:ascii="Georgia" w:hAnsi="Georgia"/>
        </w:rPr>
        <w:t xml:space="preserve"> første uddelingsrunde</w:t>
      </w:r>
      <w:r w:rsidR="00621FE2">
        <w:rPr>
          <w:rFonts w:ascii="Georgia" w:hAnsi="Georgia"/>
        </w:rPr>
        <w:t>,</w:t>
      </w:r>
      <w:r w:rsidR="0050091C">
        <w:rPr>
          <w:rFonts w:ascii="Georgia" w:hAnsi="Georgia"/>
        </w:rPr>
        <w:t xml:space="preserve"> og dem er der nu sat navn på.</w:t>
      </w:r>
      <w:r w:rsidR="00F67E06">
        <w:rPr>
          <w:rFonts w:ascii="Georgia" w:hAnsi="Georgia"/>
        </w:rPr>
        <w:t xml:space="preserve"> </w:t>
      </w:r>
      <w:r w:rsidR="00F67E06" w:rsidRPr="00F67E06">
        <w:rPr>
          <w:rFonts w:ascii="Georgia" w:hAnsi="Georgia"/>
        </w:rPr>
        <w:t xml:space="preserve">Mange af de støttede projekter er mindre anlægs- og facilitetsprojekter, som omdanner asfalterede områder og uudnyttede græsarealer til grønne åndehuller og samlingssteder i byerne. Samtidig muliggør projekterne også en bred vifte af udendørs aktiviteter og oplevelser i bynaturen. </w:t>
      </w:r>
    </w:p>
    <w:p w14:paraId="3BB988EB" w14:textId="07C4D661" w:rsidR="0050091C" w:rsidRPr="0050091C" w:rsidRDefault="0050091C" w:rsidP="0050091C">
      <w:pPr>
        <w:rPr>
          <w:rFonts w:ascii="Georgia" w:hAnsi="Georgia"/>
        </w:rPr>
      </w:pPr>
      <w:r w:rsidRPr="0050091C">
        <w:rPr>
          <w:rFonts w:ascii="Georgia" w:hAnsi="Georgia"/>
        </w:rPr>
        <w:t xml:space="preserve">Et godt eksempel er Grønjordskollegiet på Amager i København, der får 1 mio. kr. </w:t>
      </w:r>
      <w:r>
        <w:rPr>
          <w:rFonts w:ascii="Georgia" w:hAnsi="Georgia"/>
        </w:rPr>
        <w:t xml:space="preserve">til et projekt, som </w:t>
      </w:r>
      <w:r w:rsidRPr="0050091C">
        <w:rPr>
          <w:rFonts w:ascii="Georgia" w:hAnsi="Georgia"/>
        </w:rPr>
        <w:t>skal transformere det nuværende parkeringsareal til en grøn oase til glæde for beboerne og nabolaget</w:t>
      </w:r>
      <w:r>
        <w:rPr>
          <w:rFonts w:ascii="Georgia" w:hAnsi="Georgia"/>
        </w:rPr>
        <w:t>.</w:t>
      </w:r>
    </w:p>
    <w:p w14:paraId="091058DE" w14:textId="25243711" w:rsidR="00DD3029" w:rsidRDefault="0050091C" w:rsidP="0050091C">
      <w:pPr>
        <w:rPr>
          <w:rFonts w:ascii="Georgia" w:hAnsi="Georgia"/>
        </w:rPr>
      </w:pPr>
      <w:r w:rsidRPr="0050091C">
        <w:rPr>
          <w:rFonts w:ascii="Georgia" w:hAnsi="Georgia"/>
        </w:rPr>
        <w:t xml:space="preserve">”Vi vil nedlægge 44 parkeringspladser og i stedet indrette en klimahave med regnvandshåndtering, </w:t>
      </w:r>
      <w:r w:rsidRPr="00FE0FD8">
        <w:rPr>
          <w:rFonts w:ascii="Georgia" w:hAnsi="Georgia"/>
        </w:rPr>
        <w:t>biodiversitet og grønne sociale rum</w:t>
      </w:r>
      <w:r w:rsidR="00DF503C">
        <w:rPr>
          <w:rFonts w:ascii="Georgia" w:hAnsi="Georgia"/>
        </w:rPr>
        <w:t>,</w:t>
      </w:r>
      <w:r w:rsidRPr="0050091C">
        <w:rPr>
          <w:rFonts w:ascii="Georgia" w:hAnsi="Georgia"/>
        </w:rPr>
        <w:t xml:space="preserve">” siger </w:t>
      </w:r>
      <w:r w:rsidRPr="00630DED">
        <w:rPr>
          <w:rFonts w:ascii="Georgia" w:hAnsi="Georgia"/>
        </w:rPr>
        <w:t>Julie Skaarup Roesgaard</w:t>
      </w:r>
      <w:r w:rsidRPr="0050091C">
        <w:rPr>
          <w:rFonts w:ascii="Georgia" w:hAnsi="Georgia"/>
        </w:rPr>
        <w:t xml:space="preserve"> fra </w:t>
      </w:r>
      <w:r w:rsidRPr="00FE0FD8">
        <w:rPr>
          <w:rFonts w:ascii="Georgia" w:hAnsi="Georgia"/>
        </w:rPr>
        <w:t>Grønjordskollegiet</w:t>
      </w:r>
      <w:r w:rsidRPr="0050091C">
        <w:rPr>
          <w:rFonts w:ascii="Georgia" w:hAnsi="Georgia"/>
        </w:rPr>
        <w:t>s beboerråd</w:t>
      </w:r>
      <w:r w:rsidR="00DF503C">
        <w:rPr>
          <w:rFonts w:ascii="Georgia" w:hAnsi="Georgia"/>
        </w:rPr>
        <w:t>, der har mødt bred opbakning til idéen fra kollegiets beboere</w:t>
      </w:r>
      <w:r w:rsidR="007609F4">
        <w:rPr>
          <w:rFonts w:ascii="Georgia" w:hAnsi="Georgia"/>
        </w:rPr>
        <w:t xml:space="preserve"> og </w:t>
      </w:r>
      <w:r w:rsidR="00EA4F4B">
        <w:rPr>
          <w:rFonts w:ascii="Georgia" w:hAnsi="Georgia"/>
        </w:rPr>
        <w:t>naboer</w:t>
      </w:r>
      <w:r w:rsidR="00F67E06">
        <w:rPr>
          <w:rFonts w:ascii="Georgia" w:hAnsi="Georgia"/>
        </w:rPr>
        <w:t>, som kan se frem til et nyt grønt opholdsområde med udgangen af året.</w:t>
      </w:r>
    </w:p>
    <w:p w14:paraId="6E371798" w14:textId="44FD3A1E" w:rsidR="0050091C" w:rsidRPr="00C57721" w:rsidRDefault="0050091C" w:rsidP="0050091C">
      <w:pPr>
        <w:rPr>
          <w:rFonts w:ascii="Georgia" w:hAnsi="Georgia"/>
          <w:b/>
          <w:bCs/>
        </w:rPr>
      </w:pPr>
      <w:r w:rsidRPr="00C57721">
        <w:rPr>
          <w:rFonts w:ascii="Georgia" w:hAnsi="Georgia"/>
          <w:b/>
          <w:bCs/>
        </w:rPr>
        <w:t>Dyrker og tilbereder sammen</w:t>
      </w:r>
    </w:p>
    <w:p w14:paraId="38B86C4F" w14:textId="3B61E7A5" w:rsidR="0050091C" w:rsidRPr="0050091C" w:rsidRDefault="0050091C" w:rsidP="0050091C">
      <w:pPr>
        <w:rPr>
          <w:rFonts w:ascii="Georgia" w:hAnsi="Georgia"/>
        </w:rPr>
      </w:pPr>
      <w:r w:rsidRPr="0050091C">
        <w:rPr>
          <w:rFonts w:ascii="Georgia" w:hAnsi="Georgia"/>
        </w:rPr>
        <w:t xml:space="preserve">I </w:t>
      </w:r>
      <w:r>
        <w:rPr>
          <w:rFonts w:ascii="Georgia" w:hAnsi="Georgia"/>
        </w:rPr>
        <w:t xml:space="preserve">Gellerup i </w:t>
      </w:r>
      <w:r w:rsidRPr="0050091C">
        <w:rPr>
          <w:rFonts w:ascii="Georgia" w:hAnsi="Georgia"/>
        </w:rPr>
        <w:t>det vestlige Aarhus</w:t>
      </w:r>
      <w:r>
        <w:rPr>
          <w:rFonts w:ascii="Georgia" w:hAnsi="Georgia"/>
        </w:rPr>
        <w:t xml:space="preserve"> findes et andet eksempel. Her h</w:t>
      </w:r>
      <w:r w:rsidRPr="0050091C">
        <w:rPr>
          <w:rFonts w:ascii="Georgia" w:hAnsi="Georgia"/>
        </w:rPr>
        <w:t xml:space="preserve">ar </w:t>
      </w:r>
      <w:r w:rsidR="00FC36B8">
        <w:rPr>
          <w:rFonts w:ascii="Georgia" w:hAnsi="Georgia"/>
        </w:rPr>
        <w:t xml:space="preserve">Institutionen Livsværkstederne </w:t>
      </w:r>
      <w:r w:rsidRPr="0050091C">
        <w:rPr>
          <w:rFonts w:ascii="Georgia" w:hAnsi="Georgia"/>
        </w:rPr>
        <w:t>Café Vita fået 511.400 kr. til at etablere en have og et nyt fællesskab omkring dyrkning af krydderurter, grøntsager og planter i bydelen, hvoraf en del beboere har psykiske og sociale udfordringer. Haven skabes så vidt muligt af genbrugsmaterialer, og den skal danne ramme om et fællesskab på tværs af kulturer, generationer og livsomstændigheder.</w:t>
      </w:r>
    </w:p>
    <w:p w14:paraId="161FE3B3" w14:textId="2C1FA294" w:rsidR="0050091C" w:rsidRDefault="0050091C" w:rsidP="0050091C">
      <w:pPr>
        <w:rPr>
          <w:rFonts w:ascii="Georgia" w:hAnsi="Georgia"/>
        </w:rPr>
      </w:pPr>
      <w:r w:rsidRPr="0050091C">
        <w:rPr>
          <w:rFonts w:ascii="Georgia" w:hAnsi="Georgia"/>
        </w:rPr>
        <w:t>”Mange beboere vil gerne lave noget sammen og gerne uden for i det fri. Det er rigtig populært med noget man kan gro, tilberede og spise samme</w:t>
      </w:r>
      <w:r w:rsidR="00E420BF">
        <w:rPr>
          <w:rFonts w:ascii="Georgia" w:hAnsi="Georgia"/>
        </w:rPr>
        <w:t>n, og det får vi nu rammerne til</w:t>
      </w:r>
      <w:r w:rsidRPr="0050091C">
        <w:rPr>
          <w:rFonts w:ascii="Georgia" w:hAnsi="Georgia"/>
        </w:rPr>
        <w:t>,” fortæller Mette Fenger fra Café Vita.</w:t>
      </w:r>
    </w:p>
    <w:p w14:paraId="3E3E3C63" w14:textId="3124C03D" w:rsidR="00FE0FD8" w:rsidRPr="00FE0FD8" w:rsidRDefault="00FE0FD8" w:rsidP="00FE0FD8">
      <w:pPr>
        <w:rPr>
          <w:rFonts w:ascii="Georgia" w:hAnsi="Georgia"/>
          <w:b/>
          <w:bCs/>
        </w:rPr>
      </w:pPr>
      <w:r w:rsidRPr="00FE0FD8">
        <w:rPr>
          <w:rFonts w:ascii="Georgia" w:hAnsi="Georgia"/>
          <w:b/>
          <w:bCs/>
        </w:rPr>
        <w:t>Bæredygtighed som bærende element</w:t>
      </w:r>
    </w:p>
    <w:p w14:paraId="749F7A3A" w14:textId="5C53F336" w:rsidR="00FE0FD8" w:rsidRPr="00FE0FD8" w:rsidRDefault="00FE0FD8" w:rsidP="00FE0FD8">
      <w:pPr>
        <w:rPr>
          <w:rFonts w:ascii="Georgia" w:hAnsi="Georgia"/>
        </w:rPr>
      </w:pPr>
      <w:r w:rsidRPr="00FE0FD8">
        <w:rPr>
          <w:rFonts w:ascii="Georgia" w:hAnsi="Georgia"/>
        </w:rPr>
        <w:t>Som noget nyt har Nordea-fonden stillet som krav, at alle ansøgere forholder sig til miljømæssig og</w:t>
      </w:r>
      <w:r w:rsidR="00F969FC">
        <w:rPr>
          <w:rFonts w:ascii="Georgia" w:hAnsi="Georgia"/>
        </w:rPr>
        <w:t xml:space="preserve"> </w:t>
      </w:r>
      <w:r w:rsidRPr="00FE0FD8">
        <w:rPr>
          <w:rFonts w:ascii="Georgia" w:hAnsi="Georgia"/>
        </w:rPr>
        <w:t xml:space="preserve">social bæredygtighed i deres projekt, ligesom der er blevet lagt vægt på borgerinddragelse og lokal opbakning. </w:t>
      </w:r>
    </w:p>
    <w:p w14:paraId="2521023A" w14:textId="0704E2D3" w:rsidR="00FE0FD8" w:rsidRDefault="00FE0FD8" w:rsidP="00FE0FD8">
      <w:pPr>
        <w:rPr>
          <w:rFonts w:ascii="Georgia" w:hAnsi="Georgia"/>
        </w:rPr>
      </w:pPr>
      <w:r w:rsidRPr="00FE0FD8">
        <w:rPr>
          <w:rFonts w:ascii="Georgia" w:hAnsi="Georgia"/>
        </w:rPr>
        <w:t>I forhold til social bæredygtighed har mange projekter et stort fokus på at skabe værdi for flere brugergrupper samt at skabe tilgængelighed for personer med handicap og andre sårbare grupper, så flere kan blive en del af fællesskabet.</w:t>
      </w:r>
    </w:p>
    <w:p w14:paraId="621302E7" w14:textId="057F2DE0" w:rsidR="00AD6E2A" w:rsidRDefault="00F969FC" w:rsidP="00FE0FD8">
      <w:pPr>
        <w:rPr>
          <w:rFonts w:ascii="Georgia" w:hAnsi="Georgia"/>
        </w:rPr>
      </w:pPr>
      <w:r w:rsidRPr="00F969FC">
        <w:rPr>
          <w:rFonts w:ascii="Georgia" w:hAnsi="Georgia"/>
        </w:rPr>
        <w:lastRenderedPageBreak/>
        <w:t>”Jeg er enormt begejstret over den idérigdom og det engagement, de støttede projekter er udtryk for. Danmark er fyldt med både frivillige ildsjæle og professionelle aktører, der virkelig lægger sig i selen for at fremme fællesskabet</w:t>
      </w:r>
      <w:r w:rsidR="00E420BF">
        <w:rPr>
          <w:rFonts w:ascii="Georgia" w:hAnsi="Georgia"/>
        </w:rPr>
        <w:t>, bæredygtigheden</w:t>
      </w:r>
      <w:r w:rsidRPr="00F969FC">
        <w:rPr>
          <w:rFonts w:ascii="Georgia" w:hAnsi="Georgia"/>
        </w:rPr>
        <w:t xml:space="preserve"> og det gode liv i byern</w:t>
      </w:r>
      <w:r w:rsidR="00C613B4">
        <w:rPr>
          <w:rFonts w:ascii="Georgia" w:hAnsi="Georgia"/>
        </w:rPr>
        <w:t>e</w:t>
      </w:r>
      <w:r w:rsidRPr="00F969FC">
        <w:rPr>
          <w:rFonts w:ascii="Georgia" w:hAnsi="Georgia"/>
        </w:rPr>
        <w:t xml:space="preserve">,” siger Henrik Lehmann Andersen, adm. direktør i Nordea-fonden.   </w:t>
      </w:r>
    </w:p>
    <w:p w14:paraId="152D0306" w14:textId="463FB206" w:rsidR="00FE0FD8" w:rsidRDefault="00FE0FD8" w:rsidP="00FE0FD8">
      <w:pPr>
        <w:rPr>
          <w:rFonts w:ascii="Georgia" w:hAnsi="Georgia"/>
        </w:rPr>
      </w:pPr>
      <w:r w:rsidRPr="00FE0FD8">
        <w:rPr>
          <w:rFonts w:ascii="Georgia" w:hAnsi="Georgia"/>
        </w:rPr>
        <w:t xml:space="preserve">Den miljømæssige bæredygtighed i projekterne afspejles bl.a. i valg af genbrugsmaterialer, brug af lokale, certificerede og holdbare materialer, affaldshåndtering og beskyttelse af naturen. </w:t>
      </w:r>
    </w:p>
    <w:p w14:paraId="149D6CDE" w14:textId="23C8AF37" w:rsidR="00632D72" w:rsidRDefault="00632D72" w:rsidP="00FE0FD8">
      <w:pPr>
        <w:rPr>
          <w:rFonts w:ascii="Georgia" w:hAnsi="Georgia"/>
        </w:rPr>
      </w:pPr>
      <w:r>
        <w:rPr>
          <w:rFonts w:ascii="Georgia" w:hAnsi="Georgia"/>
        </w:rPr>
        <w:t>I København er der projektstøtte til at</w:t>
      </w:r>
      <w:r w:rsidR="00E751B1">
        <w:rPr>
          <w:rFonts w:ascii="Georgia" w:hAnsi="Georgia"/>
        </w:rPr>
        <w:t xml:space="preserve"> </w:t>
      </w:r>
      <w:r w:rsidRPr="00632D72">
        <w:rPr>
          <w:rFonts w:ascii="Georgia" w:hAnsi="Georgia"/>
        </w:rPr>
        <w:t>omdanne et offentligt neutralt græsareal til en naturrig lommeskov med en tæt biodiversitet,</w:t>
      </w:r>
      <w:r>
        <w:rPr>
          <w:rFonts w:ascii="Georgia" w:hAnsi="Georgia"/>
        </w:rPr>
        <w:t xml:space="preserve"> og i Holbæk omdanner det lokale kulturhus en </w:t>
      </w:r>
      <w:r w:rsidR="00E751B1">
        <w:rPr>
          <w:rFonts w:ascii="Georgia" w:hAnsi="Georgia"/>
        </w:rPr>
        <w:t xml:space="preserve">flad </w:t>
      </w:r>
      <w:r>
        <w:rPr>
          <w:rFonts w:ascii="Georgia" w:hAnsi="Georgia"/>
        </w:rPr>
        <w:t>græsplæne til en</w:t>
      </w:r>
      <w:r w:rsidR="00E751B1">
        <w:rPr>
          <w:rFonts w:ascii="Georgia" w:hAnsi="Georgia"/>
        </w:rPr>
        <w:t xml:space="preserve"> frodig</w:t>
      </w:r>
      <w:r>
        <w:rPr>
          <w:rFonts w:ascii="Georgia" w:hAnsi="Georgia"/>
        </w:rPr>
        <w:t xml:space="preserve"> sansehave med offentlig adgang</w:t>
      </w:r>
      <w:r w:rsidR="00F67E06">
        <w:rPr>
          <w:rFonts w:ascii="Georgia" w:hAnsi="Georgia"/>
        </w:rPr>
        <w:t xml:space="preserve">, mens </w:t>
      </w:r>
      <w:r w:rsidR="00F67E06" w:rsidRPr="00F67E06">
        <w:rPr>
          <w:rFonts w:ascii="Georgia" w:hAnsi="Georgia"/>
        </w:rPr>
        <w:t>et misligholdt, ubenyttet vådområde</w:t>
      </w:r>
      <w:r w:rsidR="00F67E06">
        <w:rPr>
          <w:rFonts w:ascii="Georgia" w:hAnsi="Georgia"/>
        </w:rPr>
        <w:t xml:space="preserve"> i</w:t>
      </w:r>
      <w:r w:rsidR="00E751B1">
        <w:rPr>
          <w:rFonts w:ascii="Georgia" w:hAnsi="Georgia"/>
        </w:rPr>
        <w:t xml:space="preserve"> Gistrup i</w:t>
      </w:r>
      <w:r w:rsidR="00F67E06">
        <w:rPr>
          <w:rFonts w:ascii="Georgia" w:hAnsi="Georgia"/>
        </w:rPr>
        <w:t xml:space="preserve"> Nordjylland gøres</w:t>
      </w:r>
      <w:r w:rsidR="00F67E06" w:rsidRPr="00F67E06">
        <w:rPr>
          <w:rFonts w:ascii="Georgia" w:hAnsi="Georgia"/>
        </w:rPr>
        <w:t xml:space="preserve"> til et samlingssted for byens borger</w:t>
      </w:r>
      <w:r w:rsidR="00F67E06">
        <w:rPr>
          <w:rFonts w:ascii="Georgia" w:hAnsi="Georgia"/>
        </w:rPr>
        <w:t>e med</w:t>
      </w:r>
      <w:r w:rsidR="00F67E06" w:rsidRPr="00F67E06">
        <w:rPr>
          <w:rFonts w:ascii="Georgia" w:hAnsi="Georgia"/>
        </w:rPr>
        <w:t xml:space="preserve"> krible krable sti, insekthoteller</w:t>
      </w:r>
      <w:r w:rsidR="00F67E06">
        <w:rPr>
          <w:rFonts w:ascii="Georgia" w:hAnsi="Georgia"/>
        </w:rPr>
        <w:t xml:space="preserve"> og fuglekasser.</w:t>
      </w:r>
    </w:p>
    <w:p w14:paraId="10C8DF41" w14:textId="40A59768" w:rsidR="0078776B" w:rsidRPr="00B047BC" w:rsidRDefault="0078776B" w:rsidP="00841C6C">
      <w:pPr>
        <w:rPr>
          <w:rFonts w:ascii="Georgia" w:hAnsi="Georgia"/>
          <w:b/>
          <w:bCs/>
        </w:rPr>
      </w:pPr>
      <w:r w:rsidRPr="00B047BC">
        <w:rPr>
          <w:rFonts w:ascii="Georgia" w:hAnsi="Georgia"/>
          <w:b/>
          <w:bCs/>
        </w:rPr>
        <w:t xml:space="preserve">Fra Limfjorden til Lillebælt </w:t>
      </w:r>
    </w:p>
    <w:p w14:paraId="70BE8F74" w14:textId="51B70050" w:rsidR="00B61484" w:rsidRDefault="00163C05" w:rsidP="00841C6C">
      <w:pPr>
        <w:rPr>
          <w:rFonts w:ascii="Georgia" w:hAnsi="Georgia"/>
        </w:rPr>
      </w:pPr>
      <w:r w:rsidRPr="00B047BC">
        <w:rPr>
          <w:rFonts w:ascii="Georgia" w:hAnsi="Georgia"/>
        </w:rPr>
        <w:t>De 45 projektidéer kommer fra både større og mindre byer i hele landet.</w:t>
      </w:r>
      <w:r w:rsidR="00925284" w:rsidRPr="00B047BC">
        <w:rPr>
          <w:rFonts w:ascii="Georgia" w:hAnsi="Georgia"/>
        </w:rPr>
        <w:t xml:space="preserve"> </w:t>
      </w:r>
      <w:r w:rsidR="00E96E76" w:rsidRPr="00B047BC">
        <w:rPr>
          <w:rFonts w:ascii="Georgia" w:hAnsi="Georgia"/>
        </w:rPr>
        <w:t xml:space="preserve">Fra Skagen i Nord til Lysabild i syd. Og fra Limfjorden til Lillebælt, hvis der ses på nogle af de projekter, der tager sit afsæt i havet eller vandet. </w:t>
      </w:r>
      <w:r w:rsidR="00925284" w:rsidRPr="00B047BC">
        <w:rPr>
          <w:rFonts w:ascii="Georgia" w:hAnsi="Georgia"/>
        </w:rPr>
        <w:t xml:space="preserve"> </w:t>
      </w:r>
      <w:r w:rsidR="006A32FC" w:rsidRPr="00B047BC">
        <w:rPr>
          <w:rFonts w:ascii="Georgia" w:hAnsi="Georgia"/>
        </w:rPr>
        <w:t xml:space="preserve"> </w:t>
      </w:r>
    </w:p>
    <w:p w14:paraId="35352477" w14:textId="09B97A86" w:rsidR="003A02DA" w:rsidRDefault="003A02DA" w:rsidP="00841C6C">
      <w:pPr>
        <w:rPr>
          <w:rFonts w:ascii="Georgia" w:hAnsi="Georgia"/>
        </w:rPr>
      </w:pPr>
      <w:r w:rsidRPr="00B047BC">
        <w:rPr>
          <w:rFonts w:ascii="Georgia" w:hAnsi="Georgia"/>
        </w:rPr>
        <w:t>Der er stor variation i projekternes indhold</w:t>
      </w:r>
      <w:r w:rsidR="00ED1124" w:rsidRPr="00B047BC">
        <w:rPr>
          <w:rFonts w:ascii="Georgia" w:hAnsi="Georgia"/>
        </w:rPr>
        <w:t xml:space="preserve">, ligesom </w:t>
      </w:r>
      <w:r w:rsidR="00812B91">
        <w:rPr>
          <w:rFonts w:ascii="Georgia" w:hAnsi="Georgia"/>
        </w:rPr>
        <w:t xml:space="preserve">de </w:t>
      </w:r>
      <w:r w:rsidR="00B35804">
        <w:rPr>
          <w:rFonts w:ascii="Georgia" w:hAnsi="Georgia"/>
        </w:rPr>
        <w:t>har en stor bredde ift. målgrupper.</w:t>
      </w:r>
      <w:r w:rsidR="00011C75">
        <w:rPr>
          <w:rFonts w:ascii="Georgia" w:hAnsi="Georgia"/>
        </w:rPr>
        <w:t xml:space="preserve"> Overordnet </w:t>
      </w:r>
      <w:r w:rsidR="00100BC0">
        <w:rPr>
          <w:rFonts w:ascii="Georgia" w:hAnsi="Georgia"/>
        </w:rPr>
        <w:t>kan</w:t>
      </w:r>
      <w:r w:rsidR="00011C75">
        <w:rPr>
          <w:rFonts w:ascii="Georgia" w:hAnsi="Georgia"/>
        </w:rPr>
        <w:t xml:space="preserve"> projekterne </w:t>
      </w:r>
      <w:r w:rsidR="00CD3DE5">
        <w:rPr>
          <w:rFonts w:ascii="Georgia" w:hAnsi="Georgia"/>
        </w:rPr>
        <w:t>inddel</w:t>
      </w:r>
      <w:r w:rsidR="00100BC0">
        <w:rPr>
          <w:rFonts w:ascii="Georgia" w:hAnsi="Georgia"/>
        </w:rPr>
        <w:t>es</w:t>
      </w:r>
      <w:r w:rsidR="00CD3DE5">
        <w:rPr>
          <w:rFonts w:ascii="Georgia" w:hAnsi="Georgia"/>
        </w:rPr>
        <w:t xml:space="preserve"> i tre kategorier</w:t>
      </w:r>
      <w:r w:rsidR="00011C75">
        <w:rPr>
          <w:rFonts w:ascii="Georgia" w:hAnsi="Georgia"/>
        </w:rPr>
        <w:t>:</w:t>
      </w:r>
    </w:p>
    <w:p w14:paraId="6F1FB915" w14:textId="6797D1EF" w:rsidR="00011C75" w:rsidRPr="002F0BC4" w:rsidRDefault="00011C75" w:rsidP="00011C75">
      <w:pPr>
        <w:pStyle w:val="Listeafsnit"/>
        <w:numPr>
          <w:ilvl w:val="0"/>
          <w:numId w:val="4"/>
        </w:numPr>
        <w:rPr>
          <w:rFonts w:ascii="Georgia" w:hAnsi="Georgia"/>
          <w:lang w:val="nb-NO"/>
        </w:rPr>
      </w:pPr>
      <w:r w:rsidRPr="002F0BC4">
        <w:rPr>
          <w:rFonts w:ascii="Georgia" w:hAnsi="Georgia"/>
          <w:lang w:val="nb-NO"/>
        </w:rPr>
        <w:t xml:space="preserve">Grønne: </w:t>
      </w:r>
      <w:r w:rsidR="002F0BC4" w:rsidRPr="002F0BC4">
        <w:rPr>
          <w:rFonts w:ascii="Georgia" w:hAnsi="Georgia"/>
          <w:lang w:val="nb-NO"/>
        </w:rPr>
        <w:t>Primært fokus på g</w:t>
      </w:r>
      <w:r w:rsidR="002F0BC4">
        <w:rPr>
          <w:rFonts w:ascii="Georgia" w:hAnsi="Georgia"/>
          <w:lang w:val="nb-NO"/>
        </w:rPr>
        <w:t xml:space="preserve">røn bynatur som f.eks. byparker, </w:t>
      </w:r>
      <w:r w:rsidR="00EB1496">
        <w:rPr>
          <w:rFonts w:ascii="Georgia" w:hAnsi="Georgia"/>
          <w:lang w:val="nb-NO"/>
        </w:rPr>
        <w:t>skolehaver, leg og dyrkning.</w:t>
      </w:r>
    </w:p>
    <w:p w14:paraId="3A8AEC24" w14:textId="2B6E333E" w:rsidR="00011C75" w:rsidRPr="002D1453" w:rsidRDefault="00011C75" w:rsidP="00011C75">
      <w:pPr>
        <w:pStyle w:val="Listeafsnit"/>
        <w:numPr>
          <w:ilvl w:val="0"/>
          <w:numId w:val="4"/>
        </w:numPr>
        <w:rPr>
          <w:rFonts w:ascii="Georgia" w:hAnsi="Georgia"/>
          <w:lang w:val="nb-NO"/>
        </w:rPr>
      </w:pPr>
      <w:r w:rsidRPr="002D1453">
        <w:rPr>
          <w:rFonts w:ascii="Georgia" w:hAnsi="Georgia"/>
          <w:lang w:val="nb-NO"/>
        </w:rPr>
        <w:t xml:space="preserve">Blå: </w:t>
      </w:r>
      <w:r w:rsidR="00EB1496" w:rsidRPr="002D1453">
        <w:rPr>
          <w:rFonts w:ascii="Georgia" w:hAnsi="Georgia"/>
          <w:lang w:val="nb-NO"/>
        </w:rPr>
        <w:t xml:space="preserve">Primært fokus på </w:t>
      </w:r>
      <w:r w:rsidR="002D1453" w:rsidRPr="002D1453">
        <w:rPr>
          <w:rFonts w:ascii="Georgia" w:hAnsi="Georgia"/>
          <w:lang w:val="nb-NO"/>
        </w:rPr>
        <w:t>f</w:t>
      </w:r>
      <w:r w:rsidR="002D1453">
        <w:rPr>
          <w:rFonts w:ascii="Georgia" w:hAnsi="Georgia"/>
          <w:lang w:val="nb-NO"/>
        </w:rPr>
        <w:t>aciliteter, der styrker aktivitetsmulighederne på, i og ved vandet.</w:t>
      </w:r>
    </w:p>
    <w:p w14:paraId="424CD8B0" w14:textId="56412534" w:rsidR="00841C6C" w:rsidRDefault="00011C75" w:rsidP="00993EB5">
      <w:pPr>
        <w:pStyle w:val="Listeafsnit"/>
        <w:numPr>
          <w:ilvl w:val="0"/>
          <w:numId w:val="4"/>
        </w:numPr>
        <w:rPr>
          <w:rFonts w:ascii="Georgia" w:hAnsi="Georgia"/>
        </w:rPr>
      </w:pPr>
      <w:r>
        <w:rPr>
          <w:rFonts w:ascii="Georgia" w:hAnsi="Georgia"/>
        </w:rPr>
        <w:t>Blå/grønne:</w:t>
      </w:r>
      <w:r w:rsidR="002D1453">
        <w:rPr>
          <w:rFonts w:ascii="Georgia" w:hAnsi="Georgia"/>
        </w:rPr>
        <w:t xml:space="preserve"> </w:t>
      </w:r>
      <w:r w:rsidR="009010D9">
        <w:rPr>
          <w:rFonts w:ascii="Georgia" w:hAnsi="Georgia"/>
        </w:rPr>
        <w:t xml:space="preserve">Samspillet mellem den grønne og blå bynatur i fokus – f.eks. </w:t>
      </w:r>
      <w:r w:rsidR="00CD3DE5">
        <w:rPr>
          <w:rFonts w:ascii="Georgia" w:hAnsi="Georgia"/>
        </w:rPr>
        <w:t xml:space="preserve">at skabe rekreative naturområder i byerne ved søer, moser og vandløb. </w:t>
      </w:r>
    </w:p>
    <w:p w14:paraId="57B058B3" w14:textId="77777777" w:rsidR="00663C49" w:rsidRPr="00FE0FD8" w:rsidRDefault="00663C49" w:rsidP="00663C49">
      <w:pPr>
        <w:shd w:val="clear" w:color="auto" w:fill="FFFFFF"/>
        <w:spacing w:before="100" w:beforeAutospacing="1" w:after="0" w:line="240" w:lineRule="auto"/>
        <w:rPr>
          <w:rFonts w:ascii="Georgia" w:hAnsi="Georgia"/>
          <w:color w:val="000000"/>
        </w:rPr>
      </w:pPr>
      <w:r w:rsidRPr="00FE0FD8">
        <w:rPr>
          <w:rFonts w:ascii="Georgia" w:hAnsi="Georgia"/>
          <w:color w:val="000000"/>
        </w:rPr>
        <w:t>De støttede projekter modtager i gennemsnit 646.755 kr. og fordeler sig bredt i landets fem regioner:</w:t>
      </w:r>
    </w:p>
    <w:p w14:paraId="2347BB0C" w14:textId="77777777" w:rsidR="00663C49" w:rsidRPr="00FE0FD8" w:rsidRDefault="00663C49" w:rsidP="00663C49">
      <w:pPr>
        <w:numPr>
          <w:ilvl w:val="0"/>
          <w:numId w:val="2"/>
        </w:numPr>
        <w:shd w:val="clear" w:color="auto" w:fill="FFFFFF"/>
        <w:spacing w:before="100" w:beforeAutospacing="1" w:after="0" w:line="240" w:lineRule="auto"/>
        <w:rPr>
          <w:rFonts w:ascii="Georgia" w:hAnsi="Georgia"/>
          <w:color w:val="000000"/>
        </w:rPr>
      </w:pPr>
      <w:r w:rsidRPr="00FE0FD8">
        <w:rPr>
          <w:rFonts w:ascii="Georgia" w:hAnsi="Georgia"/>
          <w:color w:val="000000"/>
        </w:rPr>
        <w:t>Region Hovedstaden: 10 projekter / 7,1 mio. kr.</w:t>
      </w:r>
    </w:p>
    <w:p w14:paraId="11DF840B" w14:textId="77777777" w:rsidR="00663C49" w:rsidRPr="00FE0FD8" w:rsidRDefault="00663C49" w:rsidP="00663C49">
      <w:pPr>
        <w:numPr>
          <w:ilvl w:val="0"/>
          <w:numId w:val="2"/>
        </w:numPr>
        <w:shd w:val="clear" w:color="auto" w:fill="FFFFFF"/>
        <w:spacing w:before="100" w:beforeAutospacing="1" w:after="0" w:line="240" w:lineRule="auto"/>
        <w:rPr>
          <w:rFonts w:ascii="Georgia" w:hAnsi="Georgia"/>
          <w:color w:val="000000"/>
        </w:rPr>
      </w:pPr>
      <w:r w:rsidRPr="00FE0FD8">
        <w:rPr>
          <w:rFonts w:ascii="Georgia" w:hAnsi="Georgia"/>
          <w:color w:val="000000"/>
        </w:rPr>
        <w:t>Region Midtjylland: 10 projekter / 6,8 mio. kr.</w:t>
      </w:r>
    </w:p>
    <w:p w14:paraId="46D954D1" w14:textId="77777777" w:rsidR="00663C49" w:rsidRPr="00FE0FD8" w:rsidRDefault="00663C49" w:rsidP="00663C49">
      <w:pPr>
        <w:numPr>
          <w:ilvl w:val="0"/>
          <w:numId w:val="2"/>
        </w:numPr>
        <w:shd w:val="clear" w:color="auto" w:fill="FFFFFF"/>
        <w:spacing w:before="100" w:beforeAutospacing="1" w:after="0" w:line="240" w:lineRule="auto"/>
        <w:rPr>
          <w:rFonts w:ascii="Georgia" w:hAnsi="Georgia"/>
          <w:color w:val="000000"/>
        </w:rPr>
      </w:pPr>
      <w:r w:rsidRPr="00FE0FD8">
        <w:rPr>
          <w:rFonts w:ascii="Georgia" w:hAnsi="Georgia"/>
          <w:color w:val="000000"/>
        </w:rPr>
        <w:t xml:space="preserve">Region Nordjylland: 7 projekter / 4,5 mio. kr. </w:t>
      </w:r>
    </w:p>
    <w:p w14:paraId="1A979FF5" w14:textId="77777777" w:rsidR="00663C49" w:rsidRDefault="00663C49" w:rsidP="00663C49">
      <w:pPr>
        <w:numPr>
          <w:ilvl w:val="0"/>
          <w:numId w:val="2"/>
        </w:numPr>
        <w:shd w:val="clear" w:color="auto" w:fill="FFFFFF"/>
        <w:spacing w:before="100" w:beforeAutospacing="1" w:after="0" w:line="240" w:lineRule="auto"/>
        <w:rPr>
          <w:rFonts w:ascii="Georgia" w:hAnsi="Georgia"/>
          <w:color w:val="000000"/>
        </w:rPr>
      </w:pPr>
      <w:r w:rsidRPr="00FE0FD8">
        <w:rPr>
          <w:rFonts w:ascii="Georgia" w:hAnsi="Georgia"/>
          <w:color w:val="000000"/>
        </w:rPr>
        <w:t xml:space="preserve">Region Sjælland: 5 projekter / 2,2 mio. kr. </w:t>
      </w:r>
    </w:p>
    <w:p w14:paraId="6D98077B" w14:textId="3DC89475" w:rsidR="00663C49" w:rsidRDefault="00663C49" w:rsidP="00663C49">
      <w:pPr>
        <w:numPr>
          <w:ilvl w:val="0"/>
          <w:numId w:val="2"/>
        </w:numPr>
        <w:shd w:val="clear" w:color="auto" w:fill="FFFFFF"/>
        <w:spacing w:before="100" w:beforeAutospacing="1" w:after="0" w:line="240" w:lineRule="auto"/>
        <w:rPr>
          <w:rFonts w:ascii="Georgia" w:hAnsi="Georgia"/>
          <w:color w:val="000000"/>
        </w:rPr>
      </w:pPr>
      <w:r w:rsidRPr="00FE0FD8">
        <w:rPr>
          <w:rFonts w:ascii="Georgia" w:hAnsi="Georgia"/>
          <w:color w:val="000000"/>
        </w:rPr>
        <w:t>Region Syddanmark: 13 projekter / 8,4 mio. kr.</w:t>
      </w:r>
    </w:p>
    <w:p w14:paraId="7EF1642D" w14:textId="0E69DD6D" w:rsidR="00DC4DD3" w:rsidRDefault="00663C49" w:rsidP="00F05DF4">
      <w:pPr>
        <w:autoSpaceDE w:val="0"/>
        <w:autoSpaceDN w:val="0"/>
        <w:adjustRightInd w:val="0"/>
        <w:spacing w:after="0" w:line="240" w:lineRule="auto"/>
        <w:rPr>
          <w:rFonts w:ascii="Georgia" w:hAnsi="Georgia" w:cs="Georgia"/>
        </w:rPr>
      </w:pPr>
      <w:r>
        <w:rPr>
          <w:rFonts w:ascii="Georgia" w:hAnsi="Georgia"/>
          <w:color w:val="000000"/>
        </w:rPr>
        <w:br/>
      </w:r>
      <w:r w:rsidR="001F6C44" w:rsidRPr="00F05DF4">
        <w:rPr>
          <w:rFonts w:ascii="Georgia" w:hAnsi="Georgia"/>
        </w:rPr>
        <w:t>60 procent af støttemodtagerne er foreninger, mens 26</w:t>
      </w:r>
      <w:r w:rsidR="00EC7E7F" w:rsidRPr="00F05DF4">
        <w:rPr>
          <w:rFonts w:ascii="Georgia" w:hAnsi="Georgia"/>
        </w:rPr>
        <w:t xml:space="preserve"> procent</w:t>
      </w:r>
      <w:r w:rsidR="001F6C44" w:rsidRPr="00F05DF4">
        <w:rPr>
          <w:rFonts w:ascii="Georgia" w:hAnsi="Georgia"/>
        </w:rPr>
        <w:t xml:space="preserve"> er fonde</w:t>
      </w:r>
      <w:r w:rsidR="00221AAD">
        <w:rPr>
          <w:rFonts w:ascii="Georgia" w:hAnsi="Georgia"/>
        </w:rPr>
        <w:t xml:space="preserve"> og</w:t>
      </w:r>
      <w:r w:rsidR="00EC7E7F" w:rsidRPr="00F05DF4">
        <w:rPr>
          <w:rFonts w:ascii="Georgia" w:hAnsi="Georgia"/>
        </w:rPr>
        <w:t xml:space="preserve"> </w:t>
      </w:r>
      <w:r w:rsidR="001F6C44" w:rsidRPr="00F05DF4">
        <w:rPr>
          <w:rFonts w:ascii="Georgia" w:hAnsi="Georgia"/>
        </w:rPr>
        <w:t xml:space="preserve">selvejende institutioner </w:t>
      </w:r>
      <w:r w:rsidR="00EC7E7F" w:rsidRPr="00F05DF4">
        <w:rPr>
          <w:rFonts w:ascii="Georgia" w:hAnsi="Georgia"/>
        </w:rPr>
        <w:t xml:space="preserve">såsom gymnasier, </w:t>
      </w:r>
      <w:r w:rsidR="003C18BA">
        <w:rPr>
          <w:rFonts w:ascii="Georgia" w:hAnsi="Georgia"/>
        </w:rPr>
        <w:t>lokale miljøpunkter</w:t>
      </w:r>
      <w:r w:rsidR="002C0C82">
        <w:rPr>
          <w:rFonts w:ascii="Georgia" w:hAnsi="Georgia"/>
        </w:rPr>
        <w:t>,</w:t>
      </w:r>
      <w:r w:rsidR="00EC7E7F" w:rsidRPr="00F05DF4">
        <w:rPr>
          <w:rFonts w:ascii="Georgia" w:hAnsi="Georgia"/>
        </w:rPr>
        <w:t xml:space="preserve"> museer og højskoler mv. Endelig er 14 procent af støttemodtagerne kommuner. </w:t>
      </w:r>
    </w:p>
    <w:p w14:paraId="1B65DB9C" w14:textId="77777777" w:rsidR="00F05DF4" w:rsidRPr="00F05DF4" w:rsidRDefault="00F05DF4" w:rsidP="00F05DF4">
      <w:pPr>
        <w:autoSpaceDE w:val="0"/>
        <w:autoSpaceDN w:val="0"/>
        <w:adjustRightInd w:val="0"/>
        <w:spacing w:after="0" w:line="240" w:lineRule="auto"/>
        <w:rPr>
          <w:rFonts w:ascii="Georgia" w:hAnsi="Georgia" w:cs="Georgia"/>
        </w:rPr>
      </w:pPr>
    </w:p>
    <w:p w14:paraId="47099BD3" w14:textId="62FE5A32" w:rsidR="00574077" w:rsidRPr="00B047BC" w:rsidRDefault="00574077" w:rsidP="00574077">
      <w:pPr>
        <w:rPr>
          <w:rFonts w:ascii="Georgia" w:hAnsi="Georgia"/>
        </w:rPr>
      </w:pPr>
      <w:r w:rsidRPr="00B047BC">
        <w:rPr>
          <w:rFonts w:ascii="Georgia" w:hAnsi="Georgia"/>
          <w:color w:val="000000"/>
        </w:rPr>
        <w:t xml:space="preserve">Nåede man ikke at søge </w:t>
      </w:r>
      <w:r w:rsidR="00E63F69">
        <w:rPr>
          <w:rFonts w:ascii="Georgia" w:hAnsi="Georgia"/>
          <w:color w:val="000000"/>
        </w:rPr>
        <w:t>Her gror vi-</w:t>
      </w:r>
      <w:r w:rsidRPr="00B047BC">
        <w:rPr>
          <w:rFonts w:ascii="Georgia" w:hAnsi="Georgia"/>
          <w:color w:val="000000"/>
        </w:rPr>
        <w:t>puljen, så er der andre støttemuligheder. F.eks: </w:t>
      </w:r>
    </w:p>
    <w:p w14:paraId="56ABBF40" w14:textId="77777777" w:rsidR="00574077" w:rsidRPr="00B047BC" w:rsidRDefault="00000000" w:rsidP="00574077">
      <w:pPr>
        <w:numPr>
          <w:ilvl w:val="0"/>
          <w:numId w:val="3"/>
        </w:numPr>
        <w:shd w:val="clear" w:color="auto" w:fill="FFFFFF"/>
        <w:spacing w:before="100" w:beforeAutospacing="1" w:after="180" w:line="240" w:lineRule="auto"/>
        <w:rPr>
          <w:rFonts w:ascii="Georgia" w:hAnsi="Georgia"/>
          <w:color w:val="000000"/>
        </w:rPr>
      </w:pPr>
      <w:hyperlink r:id="rId8" w:history="1">
        <w:r w:rsidR="00574077" w:rsidRPr="00B047BC">
          <w:rPr>
            <w:rStyle w:val="Hyperlink"/>
            <w:rFonts w:ascii="Georgia" w:hAnsi="Georgia"/>
            <w:color w:val="3D8D8D"/>
          </w:rPr>
          <w:t>Kulturhuspuljen</w:t>
        </w:r>
      </w:hyperlink>
      <w:r w:rsidR="00574077" w:rsidRPr="00B047BC">
        <w:rPr>
          <w:rFonts w:ascii="Georgia" w:hAnsi="Georgia"/>
          <w:color w:val="000000"/>
        </w:rPr>
        <w:t>: Op til 1 mio. kr. til kulturhuse </w:t>
      </w:r>
    </w:p>
    <w:p w14:paraId="28B0A6E3" w14:textId="4403A082" w:rsidR="00020F3D" w:rsidRDefault="00000000" w:rsidP="00F05DF4">
      <w:pPr>
        <w:numPr>
          <w:ilvl w:val="0"/>
          <w:numId w:val="3"/>
        </w:numPr>
        <w:shd w:val="clear" w:color="auto" w:fill="FFFFFF"/>
        <w:spacing w:before="100" w:beforeAutospacing="1" w:after="0" w:line="240" w:lineRule="auto"/>
        <w:rPr>
          <w:rFonts w:ascii="Georgia" w:hAnsi="Georgia"/>
          <w:color w:val="000000"/>
        </w:rPr>
      </w:pPr>
      <w:hyperlink r:id="rId9" w:history="1">
        <w:r w:rsidR="00574077" w:rsidRPr="00B047BC">
          <w:rPr>
            <w:rStyle w:val="Hyperlink"/>
            <w:rFonts w:ascii="Georgia" w:hAnsi="Georgia"/>
            <w:color w:val="3D8D8D"/>
          </w:rPr>
          <w:t>Liv i det lokale</w:t>
        </w:r>
      </w:hyperlink>
      <w:r w:rsidR="00574077" w:rsidRPr="00B047BC">
        <w:rPr>
          <w:rFonts w:ascii="Georgia" w:hAnsi="Georgia"/>
          <w:color w:val="000000"/>
        </w:rPr>
        <w:t>: Op til 200.000 kr. til lokale projekter</w:t>
      </w:r>
    </w:p>
    <w:p w14:paraId="5A316EEC" w14:textId="644A2DDE" w:rsidR="00F05DF4" w:rsidRDefault="00F05DF4" w:rsidP="00F05DF4">
      <w:pPr>
        <w:shd w:val="clear" w:color="auto" w:fill="FFFFFF"/>
        <w:spacing w:before="100" w:beforeAutospacing="1" w:after="0" w:line="240" w:lineRule="auto"/>
        <w:rPr>
          <w:rFonts w:ascii="Georgia" w:hAnsi="Georgia"/>
          <w:color w:val="000000"/>
        </w:rPr>
      </w:pPr>
      <w:r w:rsidRPr="00F05DF4">
        <w:rPr>
          <w:rFonts w:ascii="Georgia" w:hAnsi="Georgia"/>
          <w:noProof/>
          <w:color w:val="000000"/>
        </w:rPr>
        <w:lastRenderedPageBreak/>
        <mc:AlternateContent>
          <mc:Choice Requires="wps">
            <w:drawing>
              <wp:anchor distT="45720" distB="45720" distL="114300" distR="114300" simplePos="0" relativeHeight="251660288" behindDoc="0" locked="0" layoutInCell="1" allowOverlap="1" wp14:anchorId="6C72C556" wp14:editId="3942B7AA">
                <wp:simplePos x="0" y="0"/>
                <wp:positionH relativeFrom="column">
                  <wp:posOffset>13335</wp:posOffset>
                </wp:positionH>
                <wp:positionV relativeFrom="paragraph">
                  <wp:posOffset>421640</wp:posOffset>
                </wp:positionV>
                <wp:extent cx="5915025" cy="19335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33575"/>
                        </a:xfrm>
                        <a:prstGeom prst="rect">
                          <a:avLst/>
                        </a:prstGeom>
                        <a:solidFill>
                          <a:srgbClr val="FFFFFF"/>
                        </a:solidFill>
                        <a:ln w="9525">
                          <a:solidFill>
                            <a:srgbClr val="000000"/>
                          </a:solidFill>
                          <a:miter lim="800000"/>
                          <a:headEnd/>
                          <a:tailEnd/>
                        </a:ln>
                      </wps:spPr>
                      <wps:txbx>
                        <w:txbxContent>
                          <w:p w14:paraId="03CA809B" w14:textId="0EFB1331" w:rsidR="00F05DF4" w:rsidRPr="003C2003" w:rsidRDefault="00F05DF4" w:rsidP="003C2003">
                            <w:pPr>
                              <w:jc w:val="center"/>
                              <w:rPr>
                                <w:rFonts w:ascii="Georgia" w:hAnsi="Georgia"/>
                                <w:b/>
                                <w:bCs/>
                              </w:rPr>
                            </w:pPr>
                            <w:r w:rsidRPr="003C2003">
                              <w:rPr>
                                <w:rFonts w:ascii="Georgia" w:hAnsi="Georgia"/>
                                <w:b/>
                                <w:bCs/>
                              </w:rPr>
                              <w:t>Fakta om Her gror vi-puljen</w:t>
                            </w:r>
                          </w:p>
                          <w:p w14:paraId="511BFF3D" w14:textId="6523A388" w:rsidR="00F05DF4" w:rsidRDefault="00F05DF4" w:rsidP="00F05DF4">
                            <w:pPr>
                              <w:pStyle w:val="Listeafsnit"/>
                              <w:numPr>
                                <w:ilvl w:val="0"/>
                                <w:numId w:val="5"/>
                              </w:numPr>
                              <w:rPr>
                                <w:rFonts w:ascii="Georgia" w:hAnsi="Georgia"/>
                              </w:rPr>
                            </w:pPr>
                            <w:r>
                              <w:rPr>
                                <w:rFonts w:ascii="Georgia" w:hAnsi="Georgia"/>
                              </w:rPr>
                              <w:t>Her gror vi-puljen</w:t>
                            </w:r>
                            <w:r w:rsidR="00E63F69">
                              <w:rPr>
                                <w:rFonts w:ascii="Georgia" w:hAnsi="Georgia"/>
                              </w:rPr>
                              <w:t xml:space="preserve"> på 50 mio. kr.</w:t>
                            </w:r>
                            <w:r>
                              <w:rPr>
                                <w:rFonts w:ascii="Georgia" w:hAnsi="Georgia"/>
                              </w:rPr>
                              <w:t xml:space="preserve"> støtter projekter, der fremmer gode liv byen med fokus på at bidrage til bynaturen og styrke blå og grønne fællesskaber. </w:t>
                            </w:r>
                          </w:p>
                          <w:p w14:paraId="09636B74" w14:textId="52AC907F" w:rsidR="00F05DF4" w:rsidRDefault="00F05DF4" w:rsidP="00F05DF4">
                            <w:pPr>
                              <w:pStyle w:val="Listeafsnit"/>
                              <w:numPr>
                                <w:ilvl w:val="0"/>
                                <w:numId w:val="5"/>
                              </w:numPr>
                              <w:rPr>
                                <w:rFonts w:ascii="Georgia" w:hAnsi="Georgia"/>
                              </w:rPr>
                            </w:pPr>
                            <w:r>
                              <w:rPr>
                                <w:rFonts w:ascii="Georgia" w:hAnsi="Georgia"/>
                              </w:rPr>
                              <w:t>Alle almennyttige organisationer – dvs. foreninger samt selvejende- og offentlige institutioner – kunne søge fra 200.000 kr. til 1 mio. kr. fra puljen.</w:t>
                            </w:r>
                          </w:p>
                          <w:p w14:paraId="41302F5A" w14:textId="59F068CF" w:rsidR="00F05DF4" w:rsidRDefault="00F05DF4" w:rsidP="00F05DF4">
                            <w:pPr>
                              <w:pStyle w:val="Listeafsnit"/>
                              <w:numPr>
                                <w:ilvl w:val="0"/>
                                <w:numId w:val="5"/>
                              </w:numPr>
                              <w:rPr>
                                <w:rFonts w:ascii="Georgia" w:hAnsi="Georgia"/>
                              </w:rPr>
                            </w:pPr>
                            <w:r>
                              <w:rPr>
                                <w:rFonts w:ascii="Georgia" w:hAnsi="Georgia"/>
                              </w:rPr>
                              <w:t xml:space="preserve">Nordea-fonden modtog 124 ansøgninger i første ansøgningsrunde med frist 16. november 2022 og 240 ansøgninger i anden ansøgningsrunde med frist 22. februar 2023. Ansøgere </w:t>
                            </w:r>
                            <w:r w:rsidR="00E63F69">
                              <w:rPr>
                                <w:rFonts w:ascii="Georgia" w:hAnsi="Georgia"/>
                              </w:rPr>
                              <w:t>fra</w:t>
                            </w:r>
                            <w:r>
                              <w:rPr>
                                <w:rFonts w:ascii="Georgia" w:hAnsi="Georgia"/>
                              </w:rPr>
                              <w:t xml:space="preserve"> anden runde får svar i juni 2023. </w:t>
                            </w:r>
                          </w:p>
                          <w:p w14:paraId="63B8E289" w14:textId="4559ACA5" w:rsidR="00F05DF4" w:rsidRPr="00F05DF4" w:rsidRDefault="00000000" w:rsidP="00C6696A">
                            <w:pPr>
                              <w:pStyle w:val="Listeafsnit"/>
                              <w:numPr>
                                <w:ilvl w:val="0"/>
                                <w:numId w:val="5"/>
                              </w:numPr>
                              <w:rPr>
                                <w:rFonts w:ascii="Georgia" w:hAnsi="Georgia"/>
                              </w:rPr>
                            </w:pPr>
                            <w:hyperlink r:id="rId10" w:history="1">
                              <w:r w:rsidR="00F05DF4" w:rsidRPr="003C2003">
                                <w:rPr>
                                  <w:rStyle w:val="Hyperlink"/>
                                  <w:rFonts w:ascii="Georgia" w:hAnsi="Georgia"/>
                                </w:rPr>
                                <w:t>Læs mere om puljen her</w:t>
                              </w:r>
                            </w:hyperlink>
                            <w:r w:rsidR="00F05DF4" w:rsidRPr="00F05DF4">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2C556" id="_x0000_t202" coordsize="21600,21600" o:spt="202" path="m,l,21600r21600,l21600,xe">
                <v:stroke joinstyle="miter"/>
                <v:path gradientshapeok="t" o:connecttype="rect"/>
              </v:shapetype>
              <v:shape id="Tekstfelt 2" o:spid="_x0000_s1026" type="#_x0000_t202" style="position:absolute;margin-left:1.05pt;margin-top:33.2pt;width:465.75pt;height:15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">
                <v:textbox>
                  <w:txbxContent>
                    <w:p w14:paraId="03CA809B" w14:textId="0EFB1331" w:rsidR="00F05DF4" w:rsidRPr="003C2003" w:rsidRDefault="00F05DF4" w:rsidP="003C2003">
                      <w:pPr>
                        <w:jc w:val="center"/>
                        <w:rPr>
                          <w:rFonts w:ascii="Georgia" w:hAnsi="Georgia"/>
                          <w:b/>
                          <w:bCs/>
                        </w:rPr>
                      </w:pPr>
                      <w:r w:rsidRPr="003C2003">
                        <w:rPr>
                          <w:rFonts w:ascii="Georgia" w:hAnsi="Georgia"/>
                          <w:b/>
                          <w:bCs/>
                        </w:rPr>
                        <w:t>Fakta om Her gror vi-puljen</w:t>
                      </w:r>
                    </w:p>
                    <w:p w14:paraId="511BFF3D" w14:textId="6523A388" w:rsidR="00F05DF4" w:rsidRDefault="00F05DF4" w:rsidP="00F05DF4">
                      <w:pPr>
                        <w:pStyle w:val="ListParagraph"/>
                        <w:numPr>
                          <w:ilvl w:val="0"/>
                          <w:numId w:val="5"/>
                        </w:numPr>
                        <w:rPr>
                          <w:rFonts w:ascii="Georgia" w:hAnsi="Georgia"/>
                        </w:rPr>
                      </w:pPr>
                      <w:r>
                        <w:rPr>
                          <w:rFonts w:ascii="Georgia" w:hAnsi="Georgia"/>
                        </w:rPr>
                        <w:t>Her gror vi-puljen</w:t>
                      </w:r>
                      <w:r w:rsidR="00E63F69">
                        <w:rPr>
                          <w:rFonts w:ascii="Georgia" w:hAnsi="Georgia"/>
                        </w:rPr>
                        <w:t xml:space="preserve"> på 50 mio. kr.</w:t>
                      </w:r>
                      <w:r>
                        <w:rPr>
                          <w:rFonts w:ascii="Georgia" w:hAnsi="Georgia"/>
                        </w:rPr>
                        <w:t xml:space="preserve"> støtter projekter, der fremmer gode liv byen med fokus på at bidrage til bynaturen og styrke blå og grønne fællesskaber. </w:t>
                      </w:r>
                    </w:p>
                    <w:p w14:paraId="09636B74" w14:textId="52AC907F" w:rsidR="00F05DF4" w:rsidRDefault="00F05DF4" w:rsidP="00F05DF4">
                      <w:pPr>
                        <w:pStyle w:val="ListParagraph"/>
                        <w:numPr>
                          <w:ilvl w:val="0"/>
                          <w:numId w:val="5"/>
                        </w:numPr>
                        <w:rPr>
                          <w:rFonts w:ascii="Georgia" w:hAnsi="Georgia"/>
                        </w:rPr>
                      </w:pPr>
                      <w:r>
                        <w:rPr>
                          <w:rFonts w:ascii="Georgia" w:hAnsi="Georgia"/>
                        </w:rPr>
                        <w:t>Alle almennyttige organisationer – dvs. foreninger samt selvejende- og offentlige institutioner – kunne søge fra 200.000 kr. til 1 mio. kr. fra puljen.</w:t>
                      </w:r>
                    </w:p>
                    <w:p w14:paraId="41302F5A" w14:textId="59F068CF" w:rsidR="00F05DF4" w:rsidRDefault="00F05DF4" w:rsidP="00F05DF4">
                      <w:pPr>
                        <w:pStyle w:val="ListParagraph"/>
                        <w:numPr>
                          <w:ilvl w:val="0"/>
                          <w:numId w:val="5"/>
                        </w:numPr>
                        <w:rPr>
                          <w:rFonts w:ascii="Georgia" w:hAnsi="Georgia"/>
                        </w:rPr>
                      </w:pPr>
                      <w:r>
                        <w:rPr>
                          <w:rFonts w:ascii="Georgia" w:hAnsi="Georgia"/>
                        </w:rPr>
                        <w:t xml:space="preserve">Nordea-fonden modtog 124 ansøgninger i første ansøgningsrunde med frist 16. november 2022 og 240 ansøgninger i anden ansøgningsrunde med frist 22. februar 2023. Ansøgere </w:t>
                      </w:r>
                      <w:r w:rsidR="00E63F69">
                        <w:rPr>
                          <w:rFonts w:ascii="Georgia" w:hAnsi="Georgia"/>
                        </w:rPr>
                        <w:t>fra</w:t>
                      </w:r>
                      <w:r>
                        <w:rPr>
                          <w:rFonts w:ascii="Georgia" w:hAnsi="Georgia"/>
                        </w:rPr>
                        <w:t xml:space="preserve"> anden runde får svar i juni 2023. </w:t>
                      </w:r>
                    </w:p>
                    <w:p w14:paraId="63B8E289" w14:textId="4559ACA5" w:rsidR="00F05DF4" w:rsidRPr="00F05DF4" w:rsidRDefault="00000000" w:rsidP="00C6696A">
                      <w:pPr>
                        <w:pStyle w:val="ListParagraph"/>
                        <w:numPr>
                          <w:ilvl w:val="0"/>
                          <w:numId w:val="5"/>
                        </w:numPr>
                        <w:rPr>
                          <w:rFonts w:ascii="Georgia" w:hAnsi="Georgia"/>
                        </w:rPr>
                      </w:pPr>
                      <w:hyperlink r:id="rId15" w:history="1">
                        <w:r w:rsidR="00F05DF4" w:rsidRPr="003C2003">
                          <w:rPr>
                            <w:rStyle w:val="Hyperlink"/>
                            <w:rFonts w:ascii="Georgia" w:hAnsi="Georgia"/>
                          </w:rPr>
                          <w:t>Læs mere om puljen her</w:t>
                        </w:r>
                      </w:hyperlink>
                      <w:r w:rsidR="00F05DF4" w:rsidRPr="00F05DF4">
                        <w:rPr>
                          <w:rFonts w:ascii="Georgia" w:hAnsi="Georgia"/>
                        </w:rPr>
                        <w:t xml:space="preserve">. </w:t>
                      </w:r>
                    </w:p>
                  </w:txbxContent>
                </v:textbox>
                <w10:wrap type="square"/>
              </v:shape>
            </w:pict>
          </mc:Fallback>
        </mc:AlternateContent>
      </w:r>
    </w:p>
    <w:p w14:paraId="613522BD" w14:textId="1BEC02CF" w:rsidR="00790169" w:rsidRDefault="00790169" w:rsidP="00790169">
      <w:pPr>
        <w:shd w:val="clear" w:color="auto" w:fill="FFFFFF"/>
        <w:spacing w:after="0" w:line="240" w:lineRule="auto"/>
        <w:rPr>
          <w:rFonts w:ascii="Georgia" w:hAnsi="Georgia"/>
          <w:color w:val="000000"/>
        </w:rPr>
      </w:pPr>
    </w:p>
    <w:p w14:paraId="483483FC" w14:textId="77777777" w:rsidR="00DD3029" w:rsidRDefault="00DD3029" w:rsidP="00790169">
      <w:pPr>
        <w:shd w:val="clear" w:color="auto" w:fill="FFFFFF"/>
        <w:spacing w:after="0" w:line="240" w:lineRule="auto"/>
        <w:rPr>
          <w:rFonts w:ascii="Georgia" w:hAnsi="Georgia"/>
          <w:color w:val="000000"/>
        </w:rPr>
      </w:pPr>
    </w:p>
    <w:p w14:paraId="0660005C" w14:textId="589F0B6F" w:rsidR="00F05DF4" w:rsidRDefault="00151328" w:rsidP="00C57721">
      <w:pPr>
        <w:shd w:val="clear" w:color="auto" w:fill="FFFFFF"/>
        <w:spacing w:after="0" w:line="240" w:lineRule="auto"/>
        <w:rPr>
          <w:rFonts w:ascii="Georgia" w:hAnsi="Georgia"/>
          <w:color w:val="000000"/>
        </w:rPr>
      </w:pPr>
      <w:r w:rsidRPr="00DD3029">
        <w:rPr>
          <w:rFonts w:ascii="Georgia" w:hAnsi="Georgia"/>
          <w:b/>
          <w:bCs/>
          <w:color w:val="000000"/>
        </w:rPr>
        <w:t>Kontakt</w:t>
      </w:r>
      <w:r>
        <w:rPr>
          <w:rFonts w:ascii="Georgia" w:hAnsi="Georgia"/>
          <w:color w:val="000000"/>
        </w:rPr>
        <w:t>:</w:t>
      </w:r>
      <w:r w:rsidR="00DD3029">
        <w:rPr>
          <w:rFonts w:ascii="Georgia" w:hAnsi="Georgia"/>
          <w:color w:val="000000"/>
        </w:rPr>
        <w:br/>
      </w:r>
    </w:p>
    <w:p w14:paraId="15E45269" w14:textId="76774500" w:rsidR="00DD3029" w:rsidRPr="00DD3029" w:rsidRDefault="00151328" w:rsidP="00C57721">
      <w:pPr>
        <w:pStyle w:val="Listeafsnit"/>
        <w:numPr>
          <w:ilvl w:val="0"/>
          <w:numId w:val="6"/>
        </w:numPr>
        <w:shd w:val="clear" w:color="auto" w:fill="FFFFFF"/>
        <w:spacing w:after="0" w:line="240" w:lineRule="auto"/>
        <w:rPr>
          <w:rFonts w:ascii="Georgia" w:hAnsi="Georgia"/>
          <w:color w:val="000000"/>
          <w:lang w:val="sv-SE"/>
        </w:rPr>
      </w:pPr>
      <w:r w:rsidRPr="00DD3029">
        <w:rPr>
          <w:rFonts w:ascii="Georgia" w:hAnsi="Georgia"/>
          <w:color w:val="000000"/>
          <w:lang w:val="sv-SE"/>
        </w:rPr>
        <w:t xml:space="preserve">Kommunikationschef </w:t>
      </w:r>
      <w:r w:rsidR="00DD3029" w:rsidRPr="00DD3029">
        <w:rPr>
          <w:rFonts w:ascii="Georgia" w:hAnsi="Georgia"/>
          <w:color w:val="000000"/>
          <w:lang w:val="sv-SE"/>
        </w:rPr>
        <w:t xml:space="preserve">i </w:t>
      </w:r>
      <w:r w:rsidR="00DD3029">
        <w:rPr>
          <w:rFonts w:ascii="Georgia" w:hAnsi="Georgia"/>
          <w:color w:val="000000"/>
          <w:lang w:val="sv-SE"/>
        </w:rPr>
        <w:t xml:space="preserve">Nordea-fonden: </w:t>
      </w:r>
      <w:r w:rsidRPr="00DD3029">
        <w:rPr>
          <w:rFonts w:ascii="Georgia" w:hAnsi="Georgia"/>
          <w:color w:val="000000"/>
          <w:lang w:val="sv-SE"/>
        </w:rPr>
        <w:t xml:space="preserve">Tine Wickers, </w:t>
      </w:r>
      <w:hyperlink r:id="rId16" w:history="1">
        <w:r w:rsidR="00790169" w:rsidRPr="00DD3029">
          <w:rPr>
            <w:rStyle w:val="Hyperlink"/>
            <w:rFonts w:ascii="Georgia" w:hAnsi="Georgia"/>
            <w:lang w:val="sv-SE"/>
          </w:rPr>
          <w:t>tw@nordeafonden.dk</w:t>
        </w:r>
      </w:hyperlink>
      <w:r w:rsidR="00790169" w:rsidRPr="00DD3029">
        <w:rPr>
          <w:rFonts w:ascii="Georgia" w:hAnsi="Georgia"/>
          <w:color w:val="000000"/>
          <w:lang w:val="sv-SE"/>
        </w:rPr>
        <w:t>, 2840 8480</w:t>
      </w:r>
    </w:p>
    <w:p w14:paraId="0AEA92FB" w14:textId="1C13DDAD" w:rsidR="00DD3029" w:rsidRDefault="00DD3029" w:rsidP="00C57721">
      <w:pPr>
        <w:pStyle w:val="Listeafsnit"/>
        <w:numPr>
          <w:ilvl w:val="0"/>
          <w:numId w:val="6"/>
        </w:numPr>
        <w:shd w:val="clear" w:color="auto" w:fill="FFFFFF"/>
        <w:spacing w:after="0" w:line="240" w:lineRule="auto"/>
        <w:rPr>
          <w:rFonts w:ascii="Georgia" w:hAnsi="Georgia"/>
          <w:color w:val="000000"/>
        </w:rPr>
      </w:pPr>
      <w:r>
        <w:rPr>
          <w:rFonts w:ascii="Georgia" w:hAnsi="Georgia"/>
          <w:color w:val="000000"/>
        </w:rPr>
        <w:t xml:space="preserve">Institutionen Livsværkstederne </w:t>
      </w:r>
      <w:r w:rsidR="00151328" w:rsidRPr="00DD3029">
        <w:rPr>
          <w:rFonts w:ascii="Georgia" w:hAnsi="Georgia"/>
          <w:color w:val="000000"/>
        </w:rPr>
        <w:t>Café Vita</w:t>
      </w:r>
      <w:r>
        <w:rPr>
          <w:rFonts w:ascii="Georgia" w:hAnsi="Georgia"/>
          <w:color w:val="000000"/>
        </w:rPr>
        <w:t xml:space="preserve"> i</w:t>
      </w:r>
      <w:r w:rsidR="00151328" w:rsidRPr="00DD3029">
        <w:rPr>
          <w:rFonts w:ascii="Georgia" w:hAnsi="Georgia"/>
          <w:color w:val="000000"/>
        </w:rPr>
        <w:t xml:space="preserve"> Gellerup, leder Mette Fenger</w:t>
      </w:r>
      <w:r>
        <w:rPr>
          <w:rFonts w:ascii="Georgia" w:hAnsi="Georgia"/>
          <w:color w:val="000000"/>
        </w:rPr>
        <w:t>:</w:t>
      </w:r>
      <w:r w:rsidR="00151328" w:rsidRPr="00DD3029">
        <w:rPr>
          <w:rFonts w:ascii="Georgia" w:hAnsi="Georgia"/>
          <w:color w:val="000000"/>
        </w:rPr>
        <w:t xml:space="preserve"> </w:t>
      </w:r>
      <w:hyperlink r:id="rId17" w:history="1">
        <w:r w:rsidR="00151328" w:rsidRPr="00DD3029">
          <w:rPr>
            <w:rStyle w:val="Hyperlink"/>
            <w:rFonts w:ascii="Georgia" w:hAnsi="Georgia"/>
          </w:rPr>
          <w:t>mfe@kfumsoc.dk</w:t>
        </w:r>
      </w:hyperlink>
      <w:r w:rsidR="00151328" w:rsidRPr="00DD3029">
        <w:rPr>
          <w:rFonts w:ascii="Georgia" w:hAnsi="Georgia"/>
          <w:color w:val="000000"/>
        </w:rPr>
        <w:t>, 2344 6530</w:t>
      </w:r>
    </w:p>
    <w:p w14:paraId="67335767" w14:textId="4E915094" w:rsidR="00151328" w:rsidRPr="00DD3029" w:rsidRDefault="00151328" w:rsidP="00C57721">
      <w:pPr>
        <w:pStyle w:val="Listeafsnit"/>
        <w:numPr>
          <w:ilvl w:val="0"/>
          <w:numId w:val="6"/>
        </w:numPr>
        <w:shd w:val="clear" w:color="auto" w:fill="FFFFFF"/>
        <w:spacing w:after="0" w:line="240" w:lineRule="auto"/>
        <w:rPr>
          <w:rFonts w:ascii="Georgia" w:hAnsi="Georgia"/>
          <w:color w:val="000000"/>
        </w:rPr>
      </w:pPr>
      <w:r w:rsidRPr="00DD3029">
        <w:rPr>
          <w:rFonts w:ascii="Georgia" w:hAnsi="Georgia"/>
          <w:color w:val="000000"/>
        </w:rPr>
        <w:t xml:space="preserve">Grønjordskollegiets </w:t>
      </w:r>
      <w:r w:rsidR="00DD3029">
        <w:rPr>
          <w:rFonts w:ascii="Georgia" w:hAnsi="Georgia"/>
          <w:color w:val="000000"/>
        </w:rPr>
        <w:t>B</w:t>
      </w:r>
      <w:r w:rsidRPr="00DD3029">
        <w:rPr>
          <w:rFonts w:ascii="Georgia" w:hAnsi="Georgia"/>
          <w:color w:val="000000"/>
        </w:rPr>
        <w:t>eboerråd</w:t>
      </w:r>
      <w:r w:rsidR="00DD3029">
        <w:rPr>
          <w:rFonts w:ascii="Georgia" w:hAnsi="Georgia"/>
          <w:color w:val="000000"/>
        </w:rPr>
        <w:t>:</w:t>
      </w:r>
      <w:r w:rsidRPr="00DD3029">
        <w:rPr>
          <w:rFonts w:ascii="Georgia" w:hAnsi="Georgia"/>
          <w:color w:val="000000"/>
        </w:rPr>
        <w:t xml:space="preserve"> Julie Skaarup Roesgaard, </w:t>
      </w:r>
      <w:hyperlink r:id="rId18" w:history="1">
        <w:r w:rsidRPr="00DD3029">
          <w:rPr>
            <w:rStyle w:val="Hyperlink"/>
            <w:rFonts w:ascii="Georgia" w:hAnsi="Georgia"/>
          </w:rPr>
          <w:t>julie-sr@hotmail.com</w:t>
        </w:r>
      </w:hyperlink>
      <w:r w:rsidRPr="00DD3029">
        <w:rPr>
          <w:rFonts w:ascii="Georgia" w:hAnsi="Georgia"/>
          <w:color w:val="000000"/>
        </w:rPr>
        <w:t>, 4236 1652</w:t>
      </w:r>
    </w:p>
    <w:p w14:paraId="4A62ABDC" w14:textId="77777777" w:rsidR="00151328" w:rsidRPr="00151328" w:rsidRDefault="00151328" w:rsidP="00151328">
      <w:pPr>
        <w:shd w:val="clear" w:color="auto" w:fill="FFFFFF"/>
        <w:spacing w:before="100" w:beforeAutospacing="1" w:after="0" w:line="240" w:lineRule="auto"/>
        <w:rPr>
          <w:rFonts w:ascii="Georgia" w:hAnsi="Georgia"/>
          <w:color w:val="000000"/>
        </w:rPr>
      </w:pPr>
    </w:p>
    <w:p w14:paraId="70BC5F10" w14:textId="77777777" w:rsidR="00151328" w:rsidRDefault="00151328" w:rsidP="00151328">
      <w:pPr>
        <w:shd w:val="clear" w:color="auto" w:fill="FFFFFF"/>
        <w:spacing w:before="100" w:beforeAutospacing="1" w:after="0" w:line="240" w:lineRule="auto"/>
        <w:rPr>
          <w:rFonts w:ascii="Georgia" w:hAnsi="Georgia"/>
          <w:color w:val="000000"/>
        </w:rPr>
      </w:pPr>
    </w:p>
    <w:p w14:paraId="7FFE9379" w14:textId="69159B27" w:rsidR="005E35EB" w:rsidRPr="00B047BC" w:rsidRDefault="005E35EB">
      <w:pPr>
        <w:rPr>
          <w:rFonts w:ascii="Georgia" w:hAnsi="Georgia"/>
          <w:b/>
          <w:bCs/>
          <w:i/>
          <w:iCs/>
        </w:rPr>
      </w:pPr>
    </w:p>
    <w:sectPr w:rsidR="005E35EB" w:rsidRPr="00B047B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93A3" w14:textId="77777777" w:rsidR="00F10FFD" w:rsidRDefault="00F10FFD" w:rsidP="00B047BC">
      <w:pPr>
        <w:spacing w:after="0" w:line="240" w:lineRule="auto"/>
      </w:pPr>
      <w:r>
        <w:separator/>
      </w:r>
    </w:p>
  </w:endnote>
  <w:endnote w:type="continuationSeparator" w:id="0">
    <w:p w14:paraId="5B8AC35C" w14:textId="77777777" w:rsidR="00F10FFD" w:rsidRDefault="00F10FFD" w:rsidP="00B0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FE9C" w14:textId="77777777" w:rsidR="00F10FFD" w:rsidRDefault="00F10FFD" w:rsidP="00B047BC">
      <w:pPr>
        <w:spacing w:after="0" w:line="240" w:lineRule="auto"/>
      </w:pPr>
      <w:r>
        <w:separator/>
      </w:r>
    </w:p>
  </w:footnote>
  <w:footnote w:type="continuationSeparator" w:id="0">
    <w:p w14:paraId="63FF07E5" w14:textId="77777777" w:rsidR="00F10FFD" w:rsidRDefault="00F10FFD" w:rsidP="00B04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57C"/>
    <w:multiLevelType w:val="hybridMultilevel"/>
    <w:tmpl w:val="02BA1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920B55"/>
    <w:multiLevelType w:val="multilevel"/>
    <w:tmpl w:val="E96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728AA"/>
    <w:multiLevelType w:val="hybridMultilevel"/>
    <w:tmpl w:val="673E1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9A401A"/>
    <w:multiLevelType w:val="multilevel"/>
    <w:tmpl w:val="B8AE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6364C"/>
    <w:multiLevelType w:val="hybridMultilevel"/>
    <w:tmpl w:val="46384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437975"/>
    <w:multiLevelType w:val="hybridMultilevel"/>
    <w:tmpl w:val="7B12D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76257002">
    <w:abstractNumId w:val="1"/>
  </w:num>
  <w:num w:numId="2" w16cid:durableId="199705718">
    <w:abstractNumId w:val="2"/>
  </w:num>
  <w:num w:numId="3" w16cid:durableId="767189479">
    <w:abstractNumId w:val="3"/>
  </w:num>
  <w:num w:numId="4" w16cid:durableId="1455565558">
    <w:abstractNumId w:val="5"/>
  </w:num>
  <w:num w:numId="5" w16cid:durableId="2021199079">
    <w:abstractNumId w:val="4"/>
  </w:num>
  <w:num w:numId="6" w16cid:durableId="83665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EB"/>
    <w:rsid w:val="0000168B"/>
    <w:rsid w:val="00011C75"/>
    <w:rsid w:val="00014080"/>
    <w:rsid w:val="00020F3D"/>
    <w:rsid w:val="00032A36"/>
    <w:rsid w:val="0004667E"/>
    <w:rsid w:val="00046C9F"/>
    <w:rsid w:val="00062911"/>
    <w:rsid w:val="00086A86"/>
    <w:rsid w:val="00096556"/>
    <w:rsid w:val="0009693C"/>
    <w:rsid w:val="000A5268"/>
    <w:rsid w:val="000D0EF1"/>
    <w:rsid w:val="000F2ED8"/>
    <w:rsid w:val="000F2FE1"/>
    <w:rsid w:val="00100BC0"/>
    <w:rsid w:val="00111D60"/>
    <w:rsid w:val="00114B16"/>
    <w:rsid w:val="00151328"/>
    <w:rsid w:val="00163C05"/>
    <w:rsid w:val="001766BB"/>
    <w:rsid w:val="00181FB3"/>
    <w:rsid w:val="001F6C44"/>
    <w:rsid w:val="00206F95"/>
    <w:rsid w:val="00214482"/>
    <w:rsid w:val="00221AAD"/>
    <w:rsid w:val="00224113"/>
    <w:rsid w:val="00236098"/>
    <w:rsid w:val="002427DA"/>
    <w:rsid w:val="00254D2E"/>
    <w:rsid w:val="00275C5E"/>
    <w:rsid w:val="00297AE2"/>
    <w:rsid w:val="002C0C82"/>
    <w:rsid w:val="002C1B23"/>
    <w:rsid w:val="002C7B61"/>
    <w:rsid w:val="002D1453"/>
    <w:rsid w:val="002D2E81"/>
    <w:rsid w:val="002E0DEA"/>
    <w:rsid w:val="002F0BC4"/>
    <w:rsid w:val="002F125F"/>
    <w:rsid w:val="002F40EE"/>
    <w:rsid w:val="003159F4"/>
    <w:rsid w:val="003A02DA"/>
    <w:rsid w:val="003C0F01"/>
    <w:rsid w:val="003C18BA"/>
    <w:rsid w:val="003C2003"/>
    <w:rsid w:val="003F4416"/>
    <w:rsid w:val="00400B4F"/>
    <w:rsid w:val="0043386D"/>
    <w:rsid w:val="00456E6E"/>
    <w:rsid w:val="004F3336"/>
    <w:rsid w:val="0050091C"/>
    <w:rsid w:val="00505280"/>
    <w:rsid w:val="005144AF"/>
    <w:rsid w:val="005433A9"/>
    <w:rsid w:val="00574077"/>
    <w:rsid w:val="00582192"/>
    <w:rsid w:val="00587D4E"/>
    <w:rsid w:val="005E134C"/>
    <w:rsid w:val="005E35EB"/>
    <w:rsid w:val="005F57F7"/>
    <w:rsid w:val="00605B0E"/>
    <w:rsid w:val="00612100"/>
    <w:rsid w:val="00621FE2"/>
    <w:rsid w:val="00630DAF"/>
    <w:rsid w:val="00630DED"/>
    <w:rsid w:val="00632D72"/>
    <w:rsid w:val="00663C49"/>
    <w:rsid w:val="006A32FC"/>
    <w:rsid w:val="006A4246"/>
    <w:rsid w:val="006A7C3E"/>
    <w:rsid w:val="006B13C2"/>
    <w:rsid w:val="006E431F"/>
    <w:rsid w:val="006F0B51"/>
    <w:rsid w:val="006F287C"/>
    <w:rsid w:val="00712E1A"/>
    <w:rsid w:val="007140C0"/>
    <w:rsid w:val="00715403"/>
    <w:rsid w:val="007609F4"/>
    <w:rsid w:val="00781AE4"/>
    <w:rsid w:val="0078776B"/>
    <w:rsid w:val="00790169"/>
    <w:rsid w:val="007B1B40"/>
    <w:rsid w:val="007B6000"/>
    <w:rsid w:val="007E577E"/>
    <w:rsid w:val="007F4269"/>
    <w:rsid w:val="008030EA"/>
    <w:rsid w:val="00812B91"/>
    <w:rsid w:val="00812E11"/>
    <w:rsid w:val="0083784B"/>
    <w:rsid w:val="00841C6C"/>
    <w:rsid w:val="00850F33"/>
    <w:rsid w:val="00853B01"/>
    <w:rsid w:val="008575AF"/>
    <w:rsid w:val="0086203E"/>
    <w:rsid w:val="0087683D"/>
    <w:rsid w:val="00890093"/>
    <w:rsid w:val="008B0C6D"/>
    <w:rsid w:val="008F004A"/>
    <w:rsid w:val="009010D9"/>
    <w:rsid w:val="00902BC1"/>
    <w:rsid w:val="00907662"/>
    <w:rsid w:val="00913FD8"/>
    <w:rsid w:val="00925284"/>
    <w:rsid w:val="00934082"/>
    <w:rsid w:val="00976CF4"/>
    <w:rsid w:val="00985834"/>
    <w:rsid w:val="00993EB5"/>
    <w:rsid w:val="009D25ED"/>
    <w:rsid w:val="00A8478A"/>
    <w:rsid w:val="00AB3884"/>
    <w:rsid w:val="00AD6E2A"/>
    <w:rsid w:val="00AE3FC3"/>
    <w:rsid w:val="00B047BC"/>
    <w:rsid w:val="00B12AD3"/>
    <w:rsid w:val="00B16F0B"/>
    <w:rsid w:val="00B35804"/>
    <w:rsid w:val="00B41742"/>
    <w:rsid w:val="00B464A8"/>
    <w:rsid w:val="00B61484"/>
    <w:rsid w:val="00B9721F"/>
    <w:rsid w:val="00BB3610"/>
    <w:rsid w:val="00BB58E6"/>
    <w:rsid w:val="00BC0580"/>
    <w:rsid w:val="00BF1DA4"/>
    <w:rsid w:val="00C01546"/>
    <w:rsid w:val="00C246E2"/>
    <w:rsid w:val="00C305EE"/>
    <w:rsid w:val="00C35802"/>
    <w:rsid w:val="00C45A12"/>
    <w:rsid w:val="00C57721"/>
    <w:rsid w:val="00C613B4"/>
    <w:rsid w:val="00C7551C"/>
    <w:rsid w:val="00C760E3"/>
    <w:rsid w:val="00C80C25"/>
    <w:rsid w:val="00C80EC2"/>
    <w:rsid w:val="00C9502E"/>
    <w:rsid w:val="00C95A21"/>
    <w:rsid w:val="00CB4A36"/>
    <w:rsid w:val="00CD3DE5"/>
    <w:rsid w:val="00D21630"/>
    <w:rsid w:val="00D2727A"/>
    <w:rsid w:val="00D609E6"/>
    <w:rsid w:val="00D807DF"/>
    <w:rsid w:val="00DA32FB"/>
    <w:rsid w:val="00DA5494"/>
    <w:rsid w:val="00DA63E3"/>
    <w:rsid w:val="00DB1E88"/>
    <w:rsid w:val="00DC4DD3"/>
    <w:rsid w:val="00DD3029"/>
    <w:rsid w:val="00DF503C"/>
    <w:rsid w:val="00E420BF"/>
    <w:rsid w:val="00E46628"/>
    <w:rsid w:val="00E61A2E"/>
    <w:rsid w:val="00E63F69"/>
    <w:rsid w:val="00E6788D"/>
    <w:rsid w:val="00E751B1"/>
    <w:rsid w:val="00E90DA2"/>
    <w:rsid w:val="00E94CF0"/>
    <w:rsid w:val="00E96E76"/>
    <w:rsid w:val="00EA4F4B"/>
    <w:rsid w:val="00EB1496"/>
    <w:rsid w:val="00EC7E7F"/>
    <w:rsid w:val="00ED1124"/>
    <w:rsid w:val="00EE3F28"/>
    <w:rsid w:val="00F05DF4"/>
    <w:rsid w:val="00F10FFD"/>
    <w:rsid w:val="00F174CC"/>
    <w:rsid w:val="00F5413C"/>
    <w:rsid w:val="00F67E06"/>
    <w:rsid w:val="00F969FC"/>
    <w:rsid w:val="00FB7649"/>
    <w:rsid w:val="00FC36B8"/>
    <w:rsid w:val="00FE0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74D1"/>
  <w15:chartTrackingRefBased/>
  <w15:docId w15:val="{22B2D3DC-DFD7-4F71-9109-29DE0F9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06"/>
  </w:style>
  <w:style w:type="paragraph" w:styleId="Overskrift3">
    <w:name w:val="heading 3"/>
    <w:basedOn w:val="Normal"/>
    <w:link w:val="Overskrift3Tegn"/>
    <w:uiPriority w:val="9"/>
    <w:qFormat/>
    <w:rsid w:val="00020F3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20F3D"/>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020F3D"/>
    <w:rPr>
      <w:b/>
      <w:bCs/>
    </w:rPr>
  </w:style>
  <w:style w:type="character" w:styleId="Fremhv">
    <w:name w:val="Emphasis"/>
    <w:basedOn w:val="Standardskrifttypeiafsnit"/>
    <w:uiPriority w:val="20"/>
    <w:qFormat/>
    <w:rsid w:val="00020F3D"/>
    <w:rPr>
      <w:i/>
      <w:iCs/>
    </w:rPr>
  </w:style>
  <w:style w:type="paragraph" w:styleId="NormalWeb">
    <w:name w:val="Normal (Web)"/>
    <w:basedOn w:val="Normal"/>
    <w:uiPriority w:val="99"/>
    <w:semiHidden/>
    <w:unhideWhenUsed/>
    <w:rsid w:val="00020F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20F3D"/>
    <w:rPr>
      <w:color w:val="0000FF"/>
      <w:u w:val="single"/>
    </w:rPr>
  </w:style>
  <w:style w:type="paragraph" w:styleId="Listeafsnit">
    <w:name w:val="List Paragraph"/>
    <w:basedOn w:val="Normal"/>
    <w:uiPriority w:val="34"/>
    <w:qFormat/>
    <w:rsid w:val="00020F3D"/>
    <w:pPr>
      <w:ind w:left="720"/>
      <w:contextualSpacing/>
    </w:pPr>
  </w:style>
  <w:style w:type="paragraph" w:styleId="Sidehoved">
    <w:name w:val="header"/>
    <w:basedOn w:val="Normal"/>
    <w:link w:val="SidehovedTegn"/>
    <w:uiPriority w:val="99"/>
    <w:unhideWhenUsed/>
    <w:rsid w:val="00B047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47BC"/>
  </w:style>
  <w:style w:type="paragraph" w:styleId="Sidefod">
    <w:name w:val="footer"/>
    <w:basedOn w:val="Normal"/>
    <w:link w:val="SidefodTegn"/>
    <w:uiPriority w:val="99"/>
    <w:unhideWhenUsed/>
    <w:rsid w:val="00B047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47BC"/>
  </w:style>
  <w:style w:type="character" w:styleId="Ulstomtale">
    <w:name w:val="Unresolved Mention"/>
    <w:basedOn w:val="Standardskrifttypeiafsnit"/>
    <w:uiPriority w:val="99"/>
    <w:semiHidden/>
    <w:unhideWhenUsed/>
    <w:rsid w:val="003C2003"/>
    <w:rPr>
      <w:color w:val="605E5C"/>
      <w:shd w:val="clear" w:color="auto" w:fill="E1DFDD"/>
    </w:rPr>
  </w:style>
  <w:style w:type="paragraph" w:styleId="Korrektur">
    <w:name w:val="Revision"/>
    <w:hidden/>
    <w:uiPriority w:val="99"/>
    <w:semiHidden/>
    <w:rsid w:val="00850F33"/>
    <w:pPr>
      <w:spacing w:after="0" w:line="240" w:lineRule="auto"/>
    </w:pPr>
  </w:style>
  <w:style w:type="character" w:styleId="Kommentarhenvisning">
    <w:name w:val="annotation reference"/>
    <w:basedOn w:val="Standardskrifttypeiafsnit"/>
    <w:uiPriority w:val="99"/>
    <w:semiHidden/>
    <w:unhideWhenUsed/>
    <w:rsid w:val="00902BC1"/>
    <w:rPr>
      <w:sz w:val="16"/>
      <w:szCs w:val="16"/>
    </w:rPr>
  </w:style>
  <w:style w:type="paragraph" w:styleId="Kommentartekst">
    <w:name w:val="annotation text"/>
    <w:basedOn w:val="Normal"/>
    <w:link w:val="KommentartekstTegn"/>
    <w:uiPriority w:val="99"/>
    <w:unhideWhenUsed/>
    <w:rsid w:val="00902BC1"/>
    <w:pPr>
      <w:spacing w:line="240" w:lineRule="auto"/>
    </w:pPr>
    <w:rPr>
      <w:sz w:val="20"/>
      <w:szCs w:val="20"/>
    </w:rPr>
  </w:style>
  <w:style w:type="character" w:customStyle="1" w:styleId="KommentartekstTegn">
    <w:name w:val="Kommentartekst Tegn"/>
    <w:basedOn w:val="Standardskrifttypeiafsnit"/>
    <w:link w:val="Kommentartekst"/>
    <w:uiPriority w:val="99"/>
    <w:rsid w:val="00902BC1"/>
    <w:rPr>
      <w:sz w:val="20"/>
      <w:szCs w:val="20"/>
    </w:rPr>
  </w:style>
  <w:style w:type="paragraph" w:styleId="Kommentaremne">
    <w:name w:val="annotation subject"/>
    <w:basedOn w:val="Kommentartekst"/>
    <w:next w:val="Kommentartekst"/>
    <w:link w:val="KommentaremneTegn"/>
    <w:uiPriority w:val="99"/>
    <w:semiHidden/>
    <w:unhideWhenUsed/>
    <w:rsid w:val="00902BC1"/>
    <w:rPr>
      <w:b/>
      <w:bCs/>
    </w:rPr>
  </w:style>
  <w:style w:type="character" w:customStyle="1" w:styleId="KommentaremneTegn">
    <w:name w:val="Kommentaremne Tegn"/>
    <w:basedOn w:val="KommentartekstTegn"/>
    <w:link w:val="Kommentaremne"/>
    <w:uiPriority w:val="99"/>
    <w:semiHidden/>
    <w:rsid w:val="00902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795">
      <w:bodyDiv w:val="1"/>
      <w:marLeft w:val="0"/>
      <w:marRight w:val="0"/>
      <w:marTop w:val="0"/>
      <w:marBottom w:val="0"/>
      <w:divBdr>
        <w:top w:val="none" w:sz="0" w:space="0" w:color="auto"/>
        <w:left w:val="none" w:sz="0" w:space="0" w:color="auto"/>
        <w:bottom w:val="none" w:sz="0" w:space="0" w:color="auto"/>
        <w:right w:val="none" w:sz="0" w:space="0" w:color="auto"/>
      </w:divBdr>
      <w:divsChild>
        <w:div w:id="90902022">
          <w:marLeft w:val="0"/>
          <w:marRight w:val="0"/>
          <w:marTop w:val="0"/>
          <w:marBottom w:val="0"/>
          <w:divBdr>
            <w:top w:val="none" w:sz="0" w:space="0" w:color="auto"/>
            <w:left w:val="none" w:sz="0" w:space="0" w:color="auto"/>
            <w:bottom w:val="none" w:sz="0" w:space="0" w:color="auto"/>
            <w:right w:val="none" w:sz="0" w:space="0" w:color="auto"/>
          </w:divBdr>
        </w:div>
      </w:divsChild>
    </w:div>
    <w:div w:id="39865237">
      <w:bodyDiv w:val="1"/>
      <w:marLeft w:val="0"/>
      <w:marRight w:val="0"/>
      <w:marTop w:val="0"/>
      <w:marBottom w:val="0"/>
      <w:divBdr>
        <w:top w:val="none" w:sz="0" w:space="0" w:color="auto"/>
        <w:left w:val="none" w:sz="0" w:space="0" w:color="auto"/>
        <w:bottom w:val="none" w:sz="0" w:space="0" w:color="auto"/>
        <w:right w:val="none" w:sz="0" w:space="0" w:color="auto"/>
      </w:divBdr>
      <w:divsChild>
        <w:div w:id="2008513925">
          <w:marLeft w:val="0"/>
          <w:marRight w:val="0"/>
          <w:marTop w:val="0"/>
          <w:marBottom w:val="0"/>
          <w:divBdr>
            <w:top w:val="none" w:sz="0" w:space="0" w:color="auto"/>
            <w:left w:val="none" w:sz="0" w:space="0" w:color="auto"/>
            <w:bottom w:val="none" w:sz="0" w:space="0" w:color="auto"/>
            <w:right w:val="none" w:sz="0" w:space="0" w:color="auto"/>
          </w:divBdr>
        </w:div>
      </w:divsChild>
    </w:div>
    <w:div w:id="97649013">
      <w:bodyDiv w:val="1"/>
      <w:marLeft w:val="0"/>
      <w:marRight w:val="0"/>
      <w:marTop w:val="0"/>
      <w:marBottom w:val="0"/>
      <w:divBdr>
        <w:top w:val="none" w:sz="0" w:space="0" w:color="auto"/>
        <w:left w:val="none" w:sz="0" w:space="0" w:color="auto"/>
        <w:bottom w:val="none" w:sz="0" w:space="0" w:color="auto"/>
        <w:right w:val="none" w:sz="0" w:space="0" w:color="auto"/>
      </w:divBdr>
      <w:divsChild>
        <w:div w:id="453713979">
          <w:marLeft w:val="0"/>
          <w:marRight w:val="0"/>
          <w:marTop w:val="0"/>
          <w:marBottom w:val="0"/>
          <w:divBdr>
            <w:top w:val="none" w:sz="0" w:space="0" w:color="auto"/>
            <w:left w:val="none" w:sz="0" w:space="0" w:color="auto"/>
            <w:bottom w:val="none" w:sz="0" w:space="0" w:color="auto"/>
            <w:right w:val="none" w:sz="0" w:space="0" w:color="auto"/>
          </w:divBdr>
        </w:div>
      </w:divsChild>
    </w:div>
    <w:div w:id="153959169">
      <w:bodyDiv w:val="1"/>
      <w:marLeft w:val="0"/>
      <w:marRight w:val="0"/>
      <w:marTop w:val="0"/>
      <w:marBottom w:val="0"/>
      <w:divBdr>
        <w:top w:val="none" w:sz="0" w:space="0" w:color="auto"/>
        <w:left w:val="none" w:sz="0" w:space="0" w:color="auto"/>
        <w:bottom w:val="none" w:sz="0" w:space="0" w:color="auto"/>
        <w:right w:val="none" w:sz="0" w:space="0" w:color="auto"/>
      </w:divBdr>
      <w:divsChild>
        <w:div w:id="1967656711">
          <w:marLeft w:val="0"/>
          <w:marRight w:val="0"/>
          <w:marTop w:val="0"/>
          <w:marBottom w:val="0"/>
          <w:divBdr>
            <w:top w:val="none" w:sz="0" w:space="0" w:color="auto"/>
            <w:left w:val="none" w:sz="0" w:space="0" w:color="auto"/>
            <w:bottom w:val="none" w:sz="0" w:space="0" w:color="auto"/>
            <w:right w:val="none" w:sz="0" w:space="0" w:color="auto"/>
          </w:divBdr>
        </w:div>
      </w:divsChild>
    </w:div>
    <w:div w:id="330454566">
      <w:bodyDiv w:val="1"/>
      <w:marLeft w:val="0"/>
      <w:marRight w:val="0"/>
      <w:marTop w:val="0"/>
      <w:marBottom w:val="0"/>
      <w:divBdr>
        <w:top w:val="none" w:sz="0" w:space="0" w:color="auto"/>
        <w:left w:val="none" w:sz="0" w:space="0" w:color="auto"/>
        <w:bottom w:val="none" w:sz="0" w:space="0" w:color="auto"/>
        <w:right w:val="none" w:sz="0" w:space="0" w:color="auto"/>
      </w:divBdr>
    </w:div>
    <w:div w:id="418410103">
      <w:bodyDiv w:val="1"/>
      <w:marLeft w:val="0"/>
      <w:marRight w:val="0"/>
      <w:marTop w:val="0"/>
      <w:marBottom w:val="0"/>
      <w:divBdr>
        <w:top w:val="none" w:sz="0" w:space="0" w:color="auto"/>
        <w:left w:val="none" w:sz="0" w:space="0" w:color="auto"/>
        <w:bottom w:val="none" w:sz="0" w:space="0" w:color="auto"/>
        <w:right w:val="none" w:sz="0" w:space="0" w:color="auto"/>
      </w:divBdr>
    </w:div>
    <w:div w:id="588083845">
      <w:bodyDiv w:val="1"/>
      <w:marLeft w:val="0"/>
      <w:marRight w:val="0"/>
      <w:marTop w:val="0"/>
      <w:marBottom w:val="0"/>
      <w:divBdr>
        <w:top w:val="none" w:sz="0" w:space="0" w:color="auto"/>
        <w:left w:val="none" w:sz="0" w:space="0" w:color="auto"/>
        <w:bottom w:val="none" w:sz="0" w:space="0" w:color="auto"/>
        <w:right w:val="none" w:sz="0" w:space="0" w:color="auto"/>
      </w:divBdr>
      <w:divsChild>
        <w:div w:id="1603564256">
          <w:marLeft w:val="0"/>
          <w:marRight w:val="0"/>
          <w:marTop w:val="0"/>
          <w:marBottom w:val="0"/>
          <w:divBdr>
            <w:top w:val="none" w:sz="0" w:space="0" w:color="auto"/>
            <w:left w:val="none" w:sz="0" w:space="0" w:color="auto"/>
            <w:bottom w:val="none" w:sz="0" w:space="0" w:color="auto"/>
            <w:right w:val="none" w:sz="0" w:space="0" w:color="auto"/>
          </w:divBdr>
        </w:div>
      </w:divsChild>
    </w:div>
    <w:div w:id="747655047">
      <w:bodyDiv w:val="1"/>
      <w:marLeft w:val="0"/>
      <w:marRight w:val="0"/>
      <w:marTop w:val="0"/>
      <w:marBottom w:val="0"/>
      <w:divBdr>
        <w:top w:val="none" w:sz="0" w:space="0" w:color="auto"/>
        <w:left w:val="none" w:sz="0" w:space="0" w:color="auto"/>
        <w:bottom w:val="none" w:sz="0" w:space="0" w:color="auto"/>
        <w:right w:val="none" w:sz="0" w:space="0" w:color="auto"/>
      </w:divBdr>
      <w:divsChild>
        <w:div w:id="1704020081">
          <w:marLeft w:val="0"/>
          <w:marRight w:val="0"/>
          <w:marTop w:val="0"/>
          <w:marBottom w:val="0"/>
          <w:divBdr>
            <w:top w:val="none" w:sz="0" w:space="0" w:color="auto"/>
            <w:left w:val="none" w:sz="0" w:space="0" w:color="auto"/>
            <w:bottom w:val="none" w:sz="0" w:space="0" w:color="auto"/>
            <w:right w:val="none" w:sz="0" w:space="0" w:color="auto"/>
          </w:divBdr>
        </w:div>
      </w:divsChild>
    </w:div>
    <w:div w:id="1232428482">
      <w:bodyDiv w:val="1"/>
      <w:marLeft w:val="0"/>
      <w:marRight w:val="0"/>
      <w:marTop w:val="0"/>
      <w:marBottom w:val="0"/>
      <w:divBdr>
        <w:top w:val="none" w:sz="0" w:space="0" w:color="auto"/>
        <w:left w:val="none" w:sz="0" w:space="0" w:color="auto"/>
        <w:bottom w:val="none" w:sz="0" w:space="0" w:color="auto"/>
        <w:right w:val="none" w:sz="0" w:space="0" w:color="auto"/>
      </w:divBdr>
      <w:divsChild>
        <w:div w:id="1763988991">
          <w:marLeft w:val="0"/>
          <w:marRight w:val="0"/>
          <w:marTop w:val="0"/>
          <w:marBottom w:val="0"/>
          <w:divBdr>
            <w:top w:val="none" w:sz="0" w:space="0" w:color="auto"/>
            <w:left w:val="none" w:sz="0" w:space="0" w:color="auto"/>
            <w:bottom w:val="none" w:sz="0" w:space="0" w:color="auto"/>
            <w:right w:val="none" w:sz="0" w:space="0" w:color="auto"/>
          </w:divBdr>
        </w:div>
      </w:divsChild>
    </w:div>
    <w:div w:id="1619489100">
      <w:bodyDiv w:val="1"/>
      <w:marLeft w:val="0"/>
      <w:marRight w:val="0"/>
      <w:marTop w:val="0"/>
      <w:marBottom w:val="0"/>
      <w:divBdr>
        <w:top w:val="none" w:sz="0" w:space="0" w:color="auto"/>
        <w:left w:val="none" w:sz="0" w:space="0" w:color="auto"/>
        <w:bottom w:val="none" w:sz="0" w:space="0" w:color="auto"/>
        <w:right w:val="none" w:sz="0" w:space="0" w:color="auto"/>
      </w:divBdr>
      <w:divsChild>
        <w:div w:id="438305327">
          <w:marLeft w:val="0"/>
          <w:marRight w:val="0"/>
          <w:marTop w:val="0"/>
          <w:marBottom w:val="0"/>
          <w:divBdr>
            <w:top w:val="none" w:sz="0" w:space="0" w:color="auto"/>
            <w:left w:val="none" w:sz="0" w:space="0" w:color="auto"/>
            <w:bottom w:val="none" w:sz="0" w:space="0" w:color="auto"/>
            <w:right w:val="none" w:sz="0" w:space="0" w:color="auto"/>
          </w:divBdr>
        </w:div>
      </w:divsChild>
    </w:div>
    <w:div w:id="1813212657">
      <w:bodyDiv w:val="1"/>
      <w:marLeft w:val="0"/>
      <w:marRight w:val="0"/>
      <w:marTop w:val="0"/>
      <w:marBottom w:val="0"/>
      <w:divBdr>
        <w:top w:val="none" w:sz="0" w:space="0" w:color="auto"/>
        <w:left w:val="none" w:sz="0" w:space="0" w:color="auto"/>
        <w:bottom w:val="none" w:sz="0" w:space="0" w:color="auto"/>
        <w:right w:val="none" w:sz="0" w:space="0" w:color="auto"/>
      </w:divBdr>
      <w:divsChild>
        <w:div w:id="117631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eafonden.dk/det-stoetter-vi/lyst-til-at-deltage/kulturhuspuljen" TargetMode="External"/><Relationship Id="rId18" Type="http://schemas.openxmlformats.org/officeDocument/2006/relationships/hyperlink" Target="mailto:julie-sr@hotmail.com"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mailto:mfe@kfumsoc.dk" TargetMode="External"/><Relationship Id="rId2" Type="http://schemas.openxmlformats.org/officeDocument/2006/relationships/numbering" Target="numbering.xml"/><Relationship Id="rId16" Type="http://schemas.openxmlformats.org/officeDocument/2006/relationships/hyperlink" Target="mailto:tw@nordeafonden.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nordeafonden.dk/hergrorvi" TargetMode="External"/><Relationship Id="rId10" Type="http://schemas.openxmlformats.org/officeDocument/2006/relationships/hyperlink" Target="https://nordeafonden.dk/hergror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deafonden.dk/det-stoetter-vi/liv-i-det-loka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B5EE-630E-454F-9185-06083D1D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Løth Pedersen</dc:creator>
  <cp:keywords/>
  <dc:description/>
  <cp:lastModifiedBy>Marianne Løth Pedersen</cp:lastModifiedBy>
  <cp:revision>3</cp:revision>
  <dcterms:created xsi:type="dcterms:W3CDTF">2023-03-02T15:56:00Z</dcterms:created>
  <dcterms:modified xsi:type="dcterms:W3CDTF">2023-03-02T15:58:00Z</dcterms:modified>
</cp:coreProperties>
</file>